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3DA9C1EB" w14:textId="7E1BBB68" w:rsidR="0092571C" w:rsidRDefault="0092571C" w:rsidP="003E3154">
      <w:pPr>
        <w:ind w:left="708" w:firstLine="708"/>
        <w:rPr>
          <w:rFonts w:cstheme="minorHAnsi"/>
        </w:rPr>
      </w:pPr>
      <w:r>
        <w:rPr>
          <w:b/>
          <w:bCs/>
          <w:color w:val="FF0000"/>
          <w:sz w:val="28"/>
          <w:szCs w:val="28"/>
        </w:rPr>
        <w:t xml:space="preserve">       </w:t>
      </w:r>
    </w:p>
    <w:p w14:paraId="7E6C9BA9" w14:textId="77777777" w:rsidR="00D97361" w:rsidRPr="00B943DA" w:rsidRDefault="00D97361" w:rsidP="00D97361">
      <w:pPr>
        <w:ind w:left="708" w:firstLine="708"/>
        <w:rPr>
          <w:b/>
          <w:bCs/>
          <w:color w:val="FF0000"/>
          <w:sz w:val="28"/>
          <w:szCs w:val="28"/>
        </w:rPr>
      </w:pPr>
      <w:r>
        <w:rPr>
          <w:b/>
          <w:bCs/>
          <w:color w:val="FF0000"/>
          <w:sz w:val="28"/>
          <w:szCs w:val="28"/>
        </w:rPr>
        <w:t xml:space="preserve">             </w:t>
      </w:r>
      <w:r w:rsidRPr="00B943DA">
        <w:rPr>
          <w:b/>
          <w:bCs/>
          <w:color w:val="FF0000"/>
          <w:sz w:val="28"/>
          <w:szCs w:val="28"/>
        </w:rPr>
        <w:t>I</w:t>
      </w:r>
      <w:r>
        <w:rPr>
          <w:b/>
          <w:bCs/>
          <w:color w:val="FF0000"/>
          <w:sz w:val="28"/>
          <w:szCs w:val="28"/>
        </w:rPr>
        <w:t>ATA,</w:t>
      </w:r>
      <w:r w:rsidRPr="00B943DA">
        <w:rPr>
          <w:b/>
          <w:bCs/>
          <w:color w:val="FF0000"/>
          <w:sz w:val="28"/>
          <w:szCs w:val="28"/>
        </w:rPr>
        <w:t xml:space="preserve"> </w:t>
      </w:r>
      <w:r>
        <w:rPr>
          <w:b/>
          <w:bCs/>
          <w:color w:val="FF0000"/>
          <w:sz w:val="28"/>
          <w:szCs w:val="28"/>
        </w:rPr>
        <w:t>I PROFITTI ARRIVANO</w:t>
      </w:r>
      <w:r w:rsidRPr="00B943DA">
        <w:rPr>
          <w:b/>
          <w:bCs/>
          <w:color w:val="FF0000"/>
          <w:sz w:val="28"/>
          <w:szCs w:val="28"/>
        </w:rPr>
        <w:t xml:space="preserve"> E</w:t>
      </w:r>
      <w:r>
        <w:rPr>
          <w:b/>
          <w:bCs/>
          <w:color w:val="FF0000"/>
          <w:sz w:val="28"/>
          <w:szCs w:val="28"/>
        </w:rPr>
        <w:t>…</w:t>
      </w:r>
      <w:r w:rsidRPr="00B943DA">
        <w:rPr>
          <w:b/>
          <w:bCs/>
          <w:color w:val="FF0000"/>
          <w:sz w:val="28"/>
          <w:szCs w:val="28"/>
        </w:rPr>
        <w:t xml:space="preserve"> L’ITALIA?</w:t>
      </w:r>
    </w:p>
    <w:p w14:paraId="279C9EDA" w14:textId="77777777" w:rsidR="00D97361" w:rsidRDefault="00D97361" w:rsidP="00D97361"/>
    <w:p w14:paraId="3E86DFCC" w14:textId="77777777" w:rsidR="00D97361" w:rsidRDefault="00D97361" w:rsidP="00D97361">
      <w:r>
        <w:t>Le previsioni della IATA per il corrente anno sono buone. L'industria aerea mondiale dovrebbe generare un profitto netto di 30,5 miliardi di dollari nel 2024, in aumento rispetto ai 27,4 miliardi di dollari del 2023. Si tratterebbe della cifra più alta dal 2017. Nel suo ultimo Outlook del settore, che era stato pubblicato nel dicembre 2023, la IATA aveva previsto 25,7 miliardi di dollari per il 2024, in aumento rispetto ai 23,3 miliardi di dollari del 2023. Tuttavia, i margini rimangono sottili - si prevede che il margine di profitto netto sarà solo del 3,1% - e con tale percentuale il settore non è in grado di generare un rendimento sul capitale che soddisfi il costo dello stesso. Inoltre, quando la domanda repressa post-pandemia inizierà ad attenuarsi, generare un rendimento sufficiente diventerà ancora più difficile.</w:t>
      </w:r>
    </w:p>
    <w:p w14:paraId="57445D57" w14:textId="77777777" w:rsidR="00D97361" w:rsidRDefault="00D97361" w:rsidP="00D97361">
      <w:r>
        <w:t xml:space="preserve">Per garantire un ulteriore aumento dei rendimenti del settore -secondo molti analisti- la struttura del settore aereo deve cambiare in direzione di un maggiore “consolidamento”. Tuttavia ancora una volta i fautori di un tal modo di vedere le cose fingono di dimenticare che </w:t>
      </w:r>
      <w:r w:rsidRPr="00492F6E">
        <w:rPr>
          <w:b/>
          <w:bCs/>
        </w:rPr>
        <w:t>consolidamento significa riduzione della concorrenza</w:t>
      </w:r>
      <w:r>
        <w:t>, ma a parte questo particolare che a nostro parere va invece sottolineato, il recente annuncio dell’accordo di Ita Airways con Lufthansa si viene ad integrare perfettamente in questa visione.</w:t>
      </w:r>
    </w:p>
    <w:p w14:paraId="74BDB056" w14:textId="77777777" w:rsidR="00D97361" w:rsidRDefault="00D97361" w:rsidP="00D97361">
      <w:r w:rsidRPr="002E55F2">
        <w:rPr>
          <w:noProof/>
          <w:bdr w:val="single" w:sz="12" w:space="0" w:color="auto"/>
        </w:rPr>
        <w:drawing>
          <wp:inline distT="0" distB="0" distL="0" distR="0" wp14:anchorId="0DFD02D2" wp14:editId="3E61E325">
            <wp:extent cx="3261600" cy="1969200"/>
            <wp:effectExtent l="0" t="0" r="0" b="0"/>
            <wp:docPr id="5753177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17753" name="Immagine 57531775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1600" cy="1969200"/>
                    </a:xfrm>
                    <a:prstGeom prst="rect">
                      <a:avLst/>
                    </a:prstGeom>
                  </pic:spPr>
                </pic:pic>
              </a:graphicData>
            </a:graphic>
          </wp:inline>
        </w:drawing>
      </w:r>
      <w:r>
        <w:t xml:space="preserve"> </w:t>
      </w:r>
    </w:p>
    <w:p w14:paraId="2C22DC5D" w14:textId="77777777" w:rsidR="00D97361" w:rsidRPr="001251E5" w:rsidRDefault="00D97361" w:rsidP="00D97361">
      <w:pPr>
        <w:rPr>
          <w:color w:val="FF0000"/>
          <w:sz w:val="16"/>
          <w:szCs w:val="16"/>
        </w:rPr>
      </w:pPr>
      <w:r w:rsidRPr="0033396A">
        <w:rPr>
          <w:i/>
          <w:iCs/>
          <w:sz w:val="18"/>
          <w:szCs w:val="18"/>
        </w:rPr>
        <w:t xml:space="preserve">Industria aerea globale: ROIC= Return on Invested </w:t>
      </w:r>
      <w:proofErr w:type="gramStart"/>
      <w:r w:rsidRPr="0033396A">
        <w:rPr>
          <w:i/>
          <w:iCs/>
          <w:sz w:val="18"/>
          <w:szCs w:val="18"/>
        </w:rPr>
        <w:t>Capital;  WACC</w:t>
      </w:r>
      <w:proofErr w:type="gramEnd"/>
      <w:r w:rsidRPr="0033396A">
        <w:rPr>
          <w:i/>
          <w:iCs/>
          <w:sz w:val="18"/>
          <w:szCs w:val="18"/>
        </w:rPr>
        <w:t>= Weighted Average Cost o Capital</w:t>
      </w:r>
      <w:r>
        <w:rPr>
          <w:i/>
          <w:iCs/>
          <w:sz w:val="18"/>
          <w:szCs w:val="18"/>
        </w:rPr>
        <w:t xml:space="preserve"> </w:t>
      </w:r>
      <w:r>
        <w:rPr>
          <w:sz w:val="16"/>
          <w:szCs w:val="16"/>
        </w:rPr>
        <w:t xml:space="preserve"> </w:t>
      </w:r>
      <w:r w:rsidRPr="001251E5">
        <w:rPr>
          <w:color w:val="FF0000"/>
          <w:sz w:val="16"/>
          <w:szCs w:val="16"/>
        </w:rPr>
        <w:t>(1)</w:t>
      </w:r>
    </w:p>
    <w:p w14:paraId="506C9ED8" w14:textId="77777777" w:rsidR="00D97361" w:rsidRDefault="00D97361" w:rsidP="00D97361"/>
    <w:p w14:paraId="7216B41C" w14:textId="77777777" w:rsidR="00D97361" w:rsidRDefault="00D97361" w:rsidP="00D97361">
      <w:r>
        <w:t xml:space="preserve">In un </w:t>
      </w:r>
      <w:proofErr w:type="gramStart"/>
      <w:r>
        <w:t>tale  ottimistico</w:t>
      </w:r>
      <w:proofErr w:type="gramEnd"/>
      <w:r>
        <w:t xml:space="preserve"> scenario per i pro-consolidamento l’Italia rimane, fatto non del tutto originale,  un caso speciale. La maggiore compagnia aerea nostrana non è andata bene in tempi normali quando tutti gli altri vettori dichiaravano profitto (fino al 2019</w:t>
      </w:r>
      <w:proofErr w:type="gramStart"/>
      <w:r>
        <w:t>);  sono</w:t>
      </w:r>
      <w:proofErr w:type="gramEnd"/>
      <w:r>
        <w:t xml:space="preserve"> poi seguiti i due anni </w:t>
      </w:r>
      <w:r w:rsidRPr="00520B4A">
        <w:rPr>
          <w:i/>
          <w:iCs/>
        </w:rPr>
        <w:t>horribilis</w:t>
      </w:r>
      <w:r>
        <w:t xml:space="preserve"> del 20-21 che non hanno risparmiato alcun vettore e noi -sempre nella originalità che ci contraddistingue- abbiamo pensato bene di lanciare un nuovo brand il 15 ottobre 2021.</w:t>
      </w:r>
    </w:p>
    <w:p w14:paraId="6C0888BC" w14:textId="77777777" w:rsidR="00D97361" w:rsidRDefault="00D97361" w:rsidP="00D97361">
      <w:r>
        <w:t xml:space="preserve">Lanciare una nuova compagnia e mettersi subito alla ricerca di qualcuno che se la volesse comprare è stata un’altra “perla” all’italiana. Ma eccoci comunque giunti al tanto atteso momento: l’acquirente è stato trovato e così dopo aver ceduto l’intero mercato italiano del </w:t>
      </w:r>
      <w:r w:rsidRPr="001251E5">
        <w:rPr>
          <w:b/>
          <w:bCs/>
        </w:rPr>
        <w:t>medio-corto raggio</w:t>
      </w:r>
      <w:r>
        <w:t xml:space="preserve"> alle low cost, è ora giunto il momento di cedere anche il nostro </w:t>
      </w:r>
      <w:r w:rsidRPr="001251E5">
        <w:rPr>
          <w:b/>
          <w:bCs/>
        </w:rPr>
        <w:t>lungo raggio</w:t>
      </w:r>
      <w:r>
        <w:t xml:space="preserve"> a Lufthansa.  Su quest’ultimo fronte era da tempo che Alitalia con la sua rinomata politica del </w:t>
      </w:r>
      <w:r w:rsidRPr="001251E5">
        <w:rPr>
          <w:i/>
          <w:iCs/>
        </w:rPr>
        <w:t>taglia-e-cuci</w:t>
      </w:r>
      <w:r>
        <w:t xml:space="preserve"> aveva ceduto il controllo ad Emirates e Qatar Airways le quali ora non saranno certo liete di veder il mercato italiano collegato alla vasta rete intercontinentale di Lufthansa.</w:t>
      </w:r>
    </w:p>
    <w:p w14:paraId="1E728A29" w14:textId="77777777" w:rsidR="00D97361" w:rsidRDefault="00D97361" w:rsidP="00D97361">
      <w:r>
        <w:lastRenderedPageBreak/>
        <w:t xml:space="preserve">Potrebbe pertanto essere interessante valutare la possibile strategia di LH nell’allocare il nostro mercato nel suo già vasto network. Ricordando che ciò che sta accadendo (ed accadrà) ad ITA </w:t>
      </w:r>
      <w:r w:rsidRPr="001251E5">
        <w:rPr>
          <w:color w:val="FF0000"/>
          <w:sz w:val="16"/>
          <w:szCs w:val="16"/>
        </w:rPr>
        <w:t>(2)</w:t>
      </w:r>
      <w:r w:rsidRPr="001251E5">
        <w:rPr>
          <w:color w:val="FF0000"/>
        </w:rPr>
        <w:t xml:space="preserve"> </w:t>
      </w:r>
      <w:r>
        <w:t>è già avvenuto per il mercato svizzero e belga, dobbiamo ricordare che nelle precedenti acquisizioni la strategia di Lufthansa è stata quella di lasciare qualche volo diretto in uscita da Zurigo, Ginevra, Bruxelles e per il resto portare i passeggeri a Monaco e Francoforte attraverso il feederaggio.  Per il mercato Italia tuttavia la politica da adottare potrebbe essere differente a causa di questioni geografiche e relativi tempi di volo.</w:t>
      </w:r>
    </w:p>
    <w:p w14:paraId="2B2B1618" w14:textId="77777777" w:rsidR="00D97361" w:rsidRPr="00733473" w:rsidRDefault="00D97361" w:rsidP="00D97361">
      <w:pPr>
        <w:rPr>
          <w:color w:val="FF0000"/>
          <w:sz w:val="16"/>
          <w:szCs w:val="16"/>
        </w:rPr>
      </w:pPr>
      <w:r>
        <w:t xml:space="preserve">La Svizzera, il Belgio ed anche l’Austria sono </w:t>
      </w:r>
      <w:proofErr w:type="gramStart"/>
      <w:r>
        <w:t>Paesi  geograficamente</w:t>
      </w:r>
      <w:proofErr w:type="gramEnd"/>
      <w:r>
        <w:t xml:space="preserve"> parlando  molto attigui alla Germania, da questo punto di vista l’assorbimento dei loro bacini di utenza (“</w:t>
      </w:r>
      <w:r w:rsidRPr="001251E5">
        <w:rPr>
          <w:i/>
          <w:iCs/>
        </w:rPr>
        <w:t>catchment area</w:t>
      </w:r>
      <w:r>
        <w:rPr>
          <w:i/>
          <w:iCs/>
        </w:rPr>
        <w:t>”)</w:t>
      </w:r>
      <w:r>
        <w:t xml:space="preserve"> nel network di LH è stato alquanto agevole. Per l’Italia l’inclusione potrebbe rivelarsi più problematica in quanto il suo bacino è caratterizzato da due distinti poli uno a nord ed uno al sud al centro della penisola. Lungi da noi l’idea di rispolverare vecchie e deprimenti polemiche fra Fiumicino e Malpensa,  non si può tuttavia fingere di ignorare come dal punto di vista dei re-instradamenti chi deve volare verso destinazioni del Nord America potrebbe essere interessato a puntare verso nord, ma se pensiamo al Medio Oriente, Asia, Africa e Australia è chiaro che non è conveniente in termini di economia dei tempi di volo puntare su un nodo di scambio in Nord Europa pur avendo come destinazione  il sud-est asiatico o l’Africa. Più in dettaglio potremmo anche dire che il bacino di traffico dell’Italia settentrionale potrebbe essere tentato di puntare al nord, fatto non proponibile per chi si imbarca da Fiumicino. </w:t>
      </w:r>
      <w:r w:rsidRPr="00733473">
        <w:rPr>
          <w:color w:val="FF0000"/>
          <w:sz w:val="16"/>
          <w:szCs w:val="16"/>
        </w:rPr>
        <w:t>(3)</w:t>
      </w:r>
    </w:p>
    <w:p w14:paraId="2EFB7056" w14:textId="77777777" w:rsidR="00D97361" w:rsidRDefault="00D97361" w:rsidP="00D97361">
      <w:r>
        <w:t xml:space="preserve">La Lufthansa ha già fatto sapere che sarà Fiumicino ad affiancarsi ai cinque poli già attivi di </w:t>
      </w:r>
      <w:proofErr w:type="gramStart"/>
      <w:r>
        <w:t>Zurigo,  Bruxelles</w:t>
      </w:r>
      <w:proofErr w:type="gramEnd"/>
      <w:r>
        <w:t xml:space="preserve">, Vienna, Francoforte e Monaco, ma rimane il fatto che l’area che gravita al nord è dal punto di vista marketing più consistente e “ricca” di quella che si accentra su Roma. Secondo i dati Enac relativi al 2023 </w:t>
      </w:r>
      <w:r w:rsidRPr="00107172">
        <w:rPr>
          <w:color w:val="FF0000"/>
          <w:sz w:val="16"/>
          <w:szCs w:val="16"/>
        </w:rPr>
        <w:t>(</w:t>
      </w:r>
      <w:r>
        <w:rPr>
          <w:color w:val="FF0000"/>
          <w:sz w:val="16"/>
          <w:szCs w:val="16"/>
        </w:rPr>
        <w:t>4</w:t>
      </w:r>
      <w:r w:rsidRPr="00107172">
        <w:rPr>
          <w:color w:val="FF0000"/>
          <w:sz w:val="16"/>
          <w:szCs w:val="16"/>
        </w:rPr>
        <w:t>)</w:t>
      </w:r>
      <w:r w:rsidRPr="00107172">
        <w:rPr>
          <w:color w:val="FF0000"/>
        </w:rPr>
        <w:t xml:space="preserve"> </w:t>
      </w:r>
      <w:r>
        <w:t xml:space="preserve">questo il numero passeggeri movimentati: </w:t>
      </w:r>
    </w:p>
    <w:p w14:paraId="7F115001" w14:textId="77777777" w:rsidR="00D97361" w:rsidRPr="002F28E5" w:rsidRDefault="00D97361" w:rsidP="00D97361">
      <w:pPr>
        <w:rPr>
          <w:i/>
          <w:iCs/>
        </w:rPr>
      </w:pPr>
      <w:r w:rsidRPr="002F28E5">
        <w:rPr>
          <w:i/>
          <w:iCs/>
        </w:rPr>
        <w:t>Polo romano</w:t>
      </w:r>
      <w:r>
        <w:rPr>
          <w:i/>
          <w:iCs/>
        </w:rPr>
        <w:tab/>
      </w:r>
      <w:r>
        <w:rPr>
          <w:i/>
          <w:iCs/>
        </w:rPr>
        <w:tab/>
      </w:r>
      <w:r>
        <w:rPr>
          <w:i/>
          <w:iCs/>
        </w:rPr>
        <w:tab/>
        <w:t>Polo milanese</w:t>
      </w:r>
    </w:p>
    <w:p w14:paraId="5637427A" w14:textId="77777777" w:rsidR="00D97361" w:rsidRDefault="00D97361" w:rsidP="00D97361">
      <w:pPr>
        <w:spacing w:after="0"/>
      </w:pPr>
      <w:r>
        <w:t>Fiumicino 40.291.000</w:t>
      </w:r>
      <w:r>
        <w:tab/>
      </w:r>
      <w:r>
        <w:tab/>
        <w:t>Malpensa</w:t>
      </w:r>
      <w:r>
        <w:tab/>
        <w:t>25.891.000</w:t>
      </w:r>
    </w:p>
    <w:p w14:paraId="20FE35F0" w14:textId="77777777" w:rsidR="00D97361" w:rsidRDefault="00D97361" w:rsidP="00D97361">
      <w:pPr>
        <w:spacing w:after="0"/>
      </w:pPr>
      <w:r>
        <w:t>Ciampino    3.852.000</w:t>
      </w:r>
      <w:r>
        <w:tab/>
      </w:r>
      <w:r>
        <w:tab/>
        <w:t>Linate</w:t>
      </w:r>
      <w:r>
        <w:tab/>
      </w:r>
      <w:proofErr w:type="gramStart"/>
      <w:r>
        <w:tab/>
        <w:t xml:space="preserve">  9.371.000</w:t>
      </w:r>
      <w:proofErr w:type="gramEnd"/>
    </w:p>
    <w:p w14:paraId="5367F614" w14:textId="77777777" w:rsidR="00D97361" w:rsidRDefault="00D97361" w:rsidP="00D97361">
      <w:pPr>
        <w:spacing w:after="0"/>
      </w:pPr>
      <w:r>
        <w:tab/>
      </w:r>
      <w:r>
        <w:tab/>
      </w:r>
      <w:r>
        <w:tab/>
      </w:r>
      <w:r>
        <w:tab/>
        <w:t>Bergamo</w:t>
      </w:r>
      <w:r>
        <w:tab/>
        <w:t>15.967.000</w:t>
      </w:r>
    </w:p>
    <w:p w14:paraId="56583874" w14:textId="77777777" w:rsidR="00D97361" w:rsidRPr="00107172" w:rsidRDefault="00D97361" w:rsidP="00D97361">
      <w:pPr>
        <w:rPr>
          <w:b/>
          <w:bCs/>
        </w:rPr>
      </w:pPr>
      <w:r w:rsidRPr="00107172">
        <w:rPr>
          <w:b/>
          <w:bCs/>
        </w:rPr>
        <w:t>Totale       44.143.000</w:t>
      </w:r>
      <w:r>
        <w:rPr>
          <w:b/>
          <w:bCs/>
        </w:rPr>
        <w:tab/>
      </w:r>
      <w:r>
        <w:rPr>
          <w:b/>
          <w:bCs/>
        </w:rPr>
        <w:tab/>
        <w:t>Totale</w:t>
      </w:r>
      <w:r>
        <w:rPr>
          <w:b/>
          <w:bCs/>
        </w:rPr>
        <w:tab/>
      </w:r>
      <w:r>
        <w:rPr>
          <w:b/>
          <w:bCs/>
        </w:rPr>
        <w:tab/>
        <w:t>51.229.000</w:t>
      </w:r>
    </w:p>
    <w:p w14:paraId="117A9628" w14:textId="77777777" w:rsidR="00D97361" w:rsidRDefault="00D97361" w:rsidP="00D97361"/>
    <w:p w14:paraId="26DF321B" w14:textId="77777777" w:rsidR="00D97361" w:rsidRDefault="00D97361" w:rsidP="00D97361">
      <w:r>
        <w:t xml:space="preserve">Anche dal punto di vista del cargo movimentato, Malpensa stacca nettamente Fiumicino (308.219 Tonn contro 73.045).  Il numero dei </w:t>
      </w:r>
      <w:r w:rsidRPr="00005F67">
        <w:rPr>
          <w:b/>
          <w:bCs/>
        </w:rPr>
        <w:t>passeggeri internazionali</w:t>
      </w:r>
      <w:r>
        <w:t xml:space="preserve"> movimentati dai nostri aeroporti ha toccato nel 2023 il numero di 128 milioni </w:t>
      </w:r>
      <w:r w:rsidRPr="00005F67">
        <w:rPr>
          <w:color w:val="FF0000"/>
          <w:sz w:val="16"/>
          <w:szCs w:val="16"/>
        </w:rPr>
        <w:t>(5</w:t>
      </w:r>
      <w:proofErr w:type="gramStart"/>
      <w:r w:rsidRPr="00005F67">
        <w:rPr>
          <w:color w:val="FF0000"/>
          <w:sz w:val="16"/>
          <w:szCs w:val="16"/>
        </w:rPr>
        <w:t>)</w:t>
      </w:r>
      <w:r w:rsidRPr="00005F67">
        <w:rPr>
          <w:color w:val="FF0000"/>
        </w:rPr>
        <w:t xml:space="preserve"> </w:t>
      </w:r>
      <w:r>
        <w:t>;</w:t>
      </w:r>
      <w:proofErr w:type="gramEnd"/>
      <w:r>
        <w:t xml:space="preserve"> eliminando i voli intraeuropei (108 milioni) rimane la cifra di 20 milioni di passeggeri movimentati sui voli a lungo raggio ed è proprio su questo fronte che Lufthansa cercherà di far “man bassa” cercando di recuperare parte del traffico che oggi viene instradato via Dubai, Doha e Istanbul.</w:t>
      </w:r>
    </w:p>
    <w:p w14:paraId="5B920AC7" w14:textId="77777777" w:rsidR="00D97361" w:rsidRPr="00005F67" w:rsidRDefault="00D97361" w:rsidP="00D97361">
      <w:pPr>
        <w:rPr>
          <w:color w:val="FF0000"/>
          <w:sz w:val="16"/>
          <w:szCs w:val="16"/>
        </w:rPr>
      </w:pPr>
      <w:r>
        <w:t xml:space="preserve">Nella tabella che segue siamo in grado di mostrarvi quali sono state nel 2023 le aree più gettonate dagli italiani. </w:t>
      </w:r>
      <w:r w:rsidRPr="00005F67">
        <w:rPr>
          <w:color w:val="FF0000"/>
          <w:sz w:val="16"/>
          <w:szCs w:val="16"/>
        </w:rPr>
        <w:t>(6)</w:t>
      </w:r>
    </w:p>
    <w:p w14:paraId="0CB44D63" w14:textId="77777777" w:rsidR="00D97361" w:rsidRDefault="00D97361" w:rsidP="00D97361">
      <w:pPr>
        <w:spacing w:after="0"/>
      </w:pPr>
      <w:r>
        <w:t>Europa</w:t>
      </w:r>
      <w:r>
        <w:tab/>
      </w:r>
      <w:r>
        <w:tab/>
      </w:r>
      <w:r>
        <w:tab/>
        <w:t>108.226.000</w:t>
      </w:r>
    </w:p>
    <w:p w14:paraId="7C098150" w14:textId="77777777" w:rsidR="00D97361" w:rsidRDefault="00D97361" w:rsidP="00D97361">
      <w:pPr>
        <w:spacing w:after="0"/>
      </w:pPr>
      <w:r>
        <w:t>Asia/Pacifico</w:t>
      </w:r>
      <w:r>
        <w:tab/>
      </w:r>
      <w:r>
        <w:tab/>
        <w:t xml:space="preserve">    2.117.000</w:t>
      </w:r>
    </w:p>
    <w:p w14:paraId="13B2DCAA" w14:textId="77777777" w:rsidR="00D97361" w:rsidRDefault="00D97361" w:rsidP="00D97361">
      <w:pPr>
        <w:spacing w:after="0"/>
      </w:pPr>
      <w:r>
        <w:t xml:space="preserve">Medio </w:t>
      </w:r>
      <w:proofErr w:type="gramStart"/>
      <w:r>
        <w:t xml:space="preserve">Oriente  </w:t>
      </w:r>
      <w:r>
        <w:tab/>
      </w:r>
      <w:proofErr w:type="gramEnd"/>
      <w:r>
        <w:tab/>
        <w:t xml:space="preserve">    6.015.000</w:t>
      </w:r>
    </w:p>
    <w:p w14:paraId="4FC83050" w14:textId="77777777" w:rsidR="00D97361" w:rsidRDefault="00D97361" w:rsidP="00D97361">
      <w:pPr>
        <w:spacing w:after="0"/>
      </w:pPr>
      <w:r>
        <w:t>Nord America</w:t>
      </w:r>
      <w:proofErr w:type="gramStart"/>
      <w:r>
        <w:tab/>
        <w:t xml:space="preserve">  </w:t>
      </w:r>
      <w:r>
        <w:tab/>
      </w:r>
      <w:proofErr w:type="gramEnd"/>
      <w:r>
        <w:t xml:space="preserve">    5.666.000</w:t>
      </w:r>
    </w:p>
    <w:p w14:paraId="4DF23CA3" w14:textId="77777777" w:rsidR="00D97361" w:rsidRDefault="00D97361" w:rsidP="00D97361">
      <w:pPr>
        <w:spacing w:after="0"/>
      </w:pPr>
      <w:r>
        <w:t>Caraibi/Sud America</w:t>
      </w:r>
      <w:r>
        <w:tab/>
        <w:t xml:space="preserve">    1.199.000</w:t>
      </w:r>
    </w:p>
    <w:p w14:paraId="610D0F4E" w14:textId="77777777" w:rsidR="00D97361" w:rsidRDefault="00D97361" w:rsidP="00D97361">
      <w:r>
        <w:t>Africa/Oceano Indiano       5.038.000</w:t>
      </w:r>
      <w:r>
        <w:tab/>
      </w:r>
    </w:p>
    <w:p w14:paraId="4D111839" w14:textId="77777777" w:rsidR="00D97361" w:rsidRDefault="00D97361" w:rsidP="00D97361">
      <w:pPr>
        <w:rPr>
          <w:b/>
          <w:bCs/>
        </w:rPr>
      </w:pPr>
      <w:r>
        <w:t xml:space="preserve">Come abbiamo più volte scritto ed evidenziato, il mercato c’era si trattava solo di trovare qualcuno capace di sfruttarlo, un’operazione che – fra continui cambiamenti ai vertici- nel corso di oltre mezzo secolo di attività si è rivelata una missione impossibile. Ora alle fortune fatte da Emirates, Qatar Airways e Turkish Airlines si sostituirà progressivamente Lufthansa la quale però lascerà che gli aerei di ITA Airways mantengano la loro </w:t>
      </w:r>
      <w:r>
        <w:lastRenderedPageBreak/>
        <w:t xml:space="preserve">livrea tricolore. Ma nella nostra testa continua a ronzare un dubbio: </w:t>
      </w:r>
      <w:r w:rsidRPr="00492F6E">
        <w:rPr>
          <w:b/>
          <w:bCs/>
        </w:rPr>
        <w:t>come si fa a considerare italiana una compagnia che sarà controllata al 100 per cento da capitale straniero?</w:t>
      </w:r>
    </w:p>
    <w:p w14:paraId="522D417F" w14:textId="77777777" w:rsidR="00D97361" w:rsidRPr="00492F6E" w:rsidRDefault="00D97361" w:rsidP="00D97361">
      <w:pPr>
        <w:rPr>
          <w:b/>
          <w:bCs/>
        </w:rPr>
      </w:pPr>
    </w:p>
    <w:p w14:paraId="23DB2A56" w14:textId="77777777" w:rsidR="00D97361" w:rsidRDefault="00D97361" w:rsidP="00D97361"/>
    <w:p w14:paraId="29F3E0BD" w14:textId="77777777" w:rsidR="00D97361" w:rsidRDefault="00D97361" w:rsidP="00D97361">
      <w:pPr>
        <w:pStyle w:val="Paragrafoelenco"/>
        <w:numPr>
          <w:ilvl w:val="0"/>
          <w:numId w:val="7"/>
        </w:numPr>
        <w:rPr>
          <w:sz w:val="20"/>
          <w:szCs w:val="20"/>
        </w:rPr>
      </w:pPr>
      <w:r>
        <w:rPr>
          <w:sz w:val="20"/>
          <w:szCs w:val="20"/>
        </w:rPr>
        <w:t>Il grafico da noi riprodotto è di fonte CAPA, Centreforaviation.com</w:t>
      </w:r>
    </w:p>
    <w:p w14:paraId="0C016EAE" w14:textId="77777777" w:rsidR="00D97361" w:rsidRDefault="00D97361" w:rsidP="00D97361">
      <w:pPr>
        <w:pStyle w:val="Paragrafoelenco"/>
        <w:numPr>
          <w:ilvl w:val="0"/>
          <w:numId w:val="7"/>
        </w:numPr>
        <w:rPr>
          <w:sz w:val="20"/>
          <w:szCs w:val="20"/>
        </w:rPr>
      </w:pPr>
      <w:r>
        <w:rPr>
          <w:sz w:val="20"/>
          <w:szCs w:val="20"/>
        </w:rPr>
        <w:t xml:space="preserve">Ricordiamo che in base all’accordo stipulato fra le due </w:t>
      </w:r>
      <w:proofErr w:type="gramStart"/>
      <w:r>
        <w:rPr>
          <w:sz w:val="20"/>
          <w:szCs w:val="20"/>
        </w:rPr>
        <w:t>compagnie  si</w:t>
      </w:r>
      <w:proofErr w:type="gramEnd"/>
      <w:r>
        <w:rPr>
          <w:sz w:val="20"/>
          <w:szCs w:val="20"/>
        </w:rPr>
        <w:t xml:space="preserve"> parte con l’acquisizione del 41 per cento di azioni che entro il 2033 si dovrebbe concludere con la completa acquisizione del capitale azionario. L’intera operazione prevede un investimento totale di 829 milioni di euro.</w:t>
      </w:r>
    </w:p>
    <w:p w14:paraId="2DFFCFA5" w14:textId="77777777" w:rsidR="00D97361" w:rsidRDefault="00D97361" w:rsidP="00D97361">
      <w:pPr>
        <w:pStyle w:val="Paragrafoelenco"/>
        <w:numPr>
          <w:ilvl w:val="0"/>
          <w:numId w:val="7"/>
        </w:numPr>
        <w:rPr>
          <w:sz w:val="20"/>
          <w:szCs w:val="20"/>
        </w:rPr>
      </w:pPr>
      <w:proofErr w:type="gramStart"/>
      <w:r>
        <w:rPr>
          <w:sz w:val="20"/>
          <w:szCs w:val="20"/>
        </w:rPr>
        <w:t>E’</w:t>
      </w:r>
      <w:proofErr w:type="gramEnd"/>
      <w:r>
        <w:rPr>
          <w:sz w:val="20"/>
          <w:szCs w:val="20"/>
        </w:rPr>
        <w:t xml:space="preserve"> da ricordare che l’instradamento via Monaco e Francoforte è stato già attuato da Lufthansa allorché ha proceduto all’accorpamento di Air Dolomiti.</w:t>
      </w:r>
    </w:p>
    <w:p w14:paraId="49CDBCE4" w14:textId="77777777" w:rsidR="00D97361" w:rsidRPr="00005F67" w:rsidRDefault="00D97361" w:rsidP="00D97361">
      <w:pPr>
        <w:pStyle w:val="Paragrafoelenco"/>
        <w:numPr>
          <w:ilvl w:val="0"/>
          <w:numId w:val="7"/>
        </w:numPr>
        <w:rPr>
          <w:sz w:val="20"/>
          <w:szCs w:val="20"/>
        </w:rPr>
      </w:pPr>
      <w:r>
        <w:rPr>
          <w:sz w:val="20"/>
          <w:szCs w:val="20"/>
        </w:rPr>
        <w:t xml:space="preserve">Enac Dati di traffico 2023, Tab. APT pag.74; </w:t>
      </w:r>
      <w:r>
        <w:rPr>
          <w:rFonts w:ascii="Calibri" w:hAnsi="Calibri" w:cs="Calibri"/>
          <w:kern w:val="0"/>
          <w:sz w:val="20"/>
          <w:szCs w:val="20"/>
        </w:rPr>
        <w:t xml:space="preserve">Traffico commerciale complessivo </w:t>
      </w:r>
      <w:r w:rsidRPr="00EF11FB">
        <w:rPr>
          <w:rFonts w:ascii="Calibri-Bold" w:hAnsi="Calibri-Bold" w:cs="Calibri-Bold"/>
          <w:kern w:val="0"/>
          <w:sz w:val="20"/>
          <w:szCs w:val="20"/>
        </w:rPr>
        <w:t>internazion</w:t>
      </w:r>
      <w:r>
        <w:rPr>
          <w:rFonts w:ascii="Calibri-Bold" w:hAnsi="Calibri-Bold" w:cs="Calibri-Bold"/>
          <w:kern w:val="0"/>
          <w:sz w:val="20"/>
          <w:szCs w:val="20"/>
        </w:rPr>
        <w:t>al</w:t>
      </w:r>
      <w:r w:rsidRPr="00EF11FB">
        <w:rPr>
          <w:rFonts w:ascii="Calibri-Bold" w:hAnsi="Calibri-Bold" w:cs="Calibri-Bold"/>
          <w:kern w:val="0"/>
          <w:sz w:val="20"/>
          <w:szCs w:val="20"/>
        </w:rPr>
        <w:t xml:space="preserve">e e nazionale </w:t>
      </w:r>
      <w:r>
        <w:rPr>
          <w:rFonts w:ascii="Calibri-Bold" w:hAnsi="Calibri-Bold" w:cs="Calibri-Bold"/>
          <w:kern w:val="0"/>
          <w:sz w:val="20"/>
          <w:szCs w:val="20"/>
        </w:rPr>
        <w:t>–</w:t>
      </w:r>
      <w:r w:rsidRPr="00EF11FB">
        <w:rPr>
          <w:rFonts w:ascii="Calibri-Bold" w:hAnsi="Calibri-Bold" w:cs="Calibri-Bold"/>
          <w:kern w:val="0"/>
          <w:sz w:val="20"/>
          <w:szCs w:val="20"/>
        </w:rPr>
        <w:t xml:space="preserve"> 2023</w:t>
      </w:r>
      <w:r>
        <w:rPr>
          <w:rFonts w:ascii="Calibri-Bold" w:hAnsi="Calibri-Bold" w:cs="Calibri-Bold"/>
          <w:kern w:val="0"/>
          <w:sz w:val="20"/>
          <w:szCs w:val="20"/>
        </w:rPr>
        <w:t>.</w:t>
      </w:r>
    </w:p>
    <w:p w14:paraId="74D44965" w14:textId="77777777" w:rsidR="00D97361" w:rsidRPr="00005F67" w:rsidRDefault="00D97361" w:rsidP="00D97361">
      <w:pPr>
        <w:pStyle w:val="Paragrafoelenco"/>
        <w:numPr>
          <w:ilvl w:val="0"/>
          <w:numId w:val="7"/>
        </w:numPr>
        <w:rPr>
          <w:sz w:val="20"/>
          <w:szCs w:val="20"/>
        </w:rPr>
      </w:pPr>
      <w:r>
        <w:rPr>
          <w:rFonts w:ascii="Calibri-Bold" w:hAnsi="Calibri-Bold" w:cs="Calibri-Bold"/>
          <w:kern w:val="0"/>
          <w:sz w:val="20"/>
          <w:szCs w:val="20"/>
        </w:rPr>
        <w:t xml:space="preserve">Si tratta sempre dei dati Enac </w:t>
      </w:r>
      <w:proofErr w:type="gramStart"/>
      <w:r>
        <w:rPr>
          <w:rFonts w:ascii="Calibri-Bold" w:hAnsi="Calibri-Bold" w:cs="Calibri-Bold"/>
          <w:kern w:val="0"/>
          <w:sz w:val="20"/>
          <w:szCs w:val="20"/>
        </w:rPr>
        <w:t>2023  con</w:t>
      </w:r>
      <w:proofErr w:type="gramEnd"/>
      <w:r>
        <w:rPr>
          <w:rFonts w:ascii="Calibri-Bold" w:hAnsi="Calibri-Bold" w:cs="Calibri-Bold"/>
          <w:kern w:val="0"/>
          <w:sz w:val="20"/>
          <w:szCs w:val="20"/>
        </w:rPr>
        <w:t xml:space="preserve"> cifre che si riferiscono ad Arrivi+Partenze.</w:t>
      </w:r>
    </w:p>
    <w:p w14:paraId="0F10AE57" w14:textId="77777777" w:rsidR="00D97361" w:rsidRPr="00EF11FB" w:rsidRDefault="00D97361" w:rsidP="00D97361">
      <w:pPr>
        <w:pStyle w:val="Paragrafoelenco"/>
        <w:numPr>
          <w:ilvl w:val="0"/>
          <w:numId w:val="7"/>
        </w:numPr>
        <w:rPr>
          <w:sz w:val="20"/>
          <w:szCs w:val="20"/>
        </w:rPr>
      </w:pPr>
      <w:r>
        <w:rPr>
          <w:rFonts w:ascii="Calibri-Bold" w:hAnsi="Calibri-Bold" w:cs="Calibri-Bold"/>
          <w:kern w:val="0"/>
          <w:sz w:val="20"/>
          <w:szCs w:val="20"/>
        </w:rPr>
        <w:t>Dati tratti dalle tabelle OD1 da pag. 90 a pag. 93.</w:t>
      </w:r>
    </w:p>
    <w:p w14:paraId="1042D144" w14:textId="77777777" w:rsidR="0092571C" w:rsidRDefault="0092571C" w:rsidP="0092571C">
      <w:pPr>
        <w:rPr>
          <w:i/>
          <w:iCs/>
        </w:rPr>
      </w:pPr>
    </w:p>
    <w:p w14:paraId="6E62E3E9" w14:textId="77777777" w:rsidR="0092571C" w:rsidRDefault="0092571C" w:rsidP="0092571C">
      <w:pPr>
        <w:rPr>
          <w:i/>
          <w:iCs/>
        </w:rPr>
      </w:pPr>
    </w:p>
    <w:p w14:paraId="12363BC7" w14:textId="77777777" w:rsidR="003E1F55" w:rsidRDefault="003E1F55" w:rsidP="0086514D">
      <w:pPr>
        <w:spacing w:line="276" w:lineRule="auto"/>
        <w:rPr>
          <w:rFonts w:cstheme="minorHAnsi"/>
          <w:i/>
          <w:iCs/>
          <w:sz w:val="18"/>
          <w:szCs w:val="18"/>
        </w:rPr>
      </w:pPr>
    </w:p>
    <w:p w14:paraId="27833874" w14:textId="77777777" w:rsidR="003E1F55" w:rsidRDefault="003E1F55" w:rsidP="0086514D">
      <w:pPr>
        <w:spacing w:line="276" w:lineRule="auto"/>
        <w:rPr>
          <w:rFonts w:cstheme="minorHAnsi"/>
          <w:i/>
          <w:iCs/>
          <w:sz w:val="18"/>
          <w:szCs w:val="18"/>
        </w:rPr>
      </w:pPr>
    </w:p>
    <w:p w14:paraId="2E3EC0ED" w14:textId="49532296" w:rsidR="00DA08CC" w:rsidRPr="003F4367" w:rsidRDefault="009A549C" w:rsidP="0086514D">
      <w:pPr>
        <w:spacing w:line="276" w:lineRule="auto"/>
        <w:rPr>
          <w:rFonts w:cstheme="minorHAnsi"/>
          <w:i/>
          <w:iCs/>
          <w:sz w:val="18"/>
          <w:szCs w:val="18"/>
        </w:rPr>
      </w:pPr>
      <w:r>
        <w:rPr>
          <w:rFonts w:cstheme="minorHAnsi"/>
          <w:i/>
          <w:iCs/>
          <w:sz w:val="18"/>
          <w:szCs w:val="18"/>
        </w:rPr>
        <w:t>16</w:t>
      </w:r>
      <w:r w:rsidR="003F4367" w:rsidRPr="003F4367">
        <w:rPr>
          <w:rFonts w:cstheme="minorHAnsi"/>
          <w:i/>
          <w:iCs/>
          <w:sz w:val="18"/>
          <w:szCs w:val="18"/>
        </w:rPr>
        <w:t>/0</w:t>
      </w:r>
      <w:r w:rsidR="0092571C">
        <w:rPr>
          <w:rFonts w:cstheme="minorHAnsi"/>
          <w:i/>
          <w:iCs/>
          <w:sz w:val="18"/>
          <w:szCs w:val="18"/>
        </w:rPr>
        <w:t>7</w:t>
      </w:r>
      <w:r w:rsidR="003F4367" w:rsidRPr="003F4367">
        <w:rPr>
          <w:rFonts w:cstheme="minorHAnsi"/>
          <w:i/>
          <w:iCs/>
          <w:sz w:val="18"/>
          <w:szCs w:val="18"/>
        </w:rPr>
        <w:t>/2024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22DF9F01" w14:textId="77777777" w:rsidR="00DA08CC" w:rsidRDefault="00DA08CC" w:rsidP="0086514D">
      <w:pPr>
        <w:spacing w:line="276" w:lineRule="auto"/>
        <w:rPr>
          <w:rFonts w:cstheme="minorHAnsi"/>
          <w:sz w:val="24"/>
          <w:szCs w:val="24"/>
        </w:rPr>
      </w:pPr>
    </w:p>
    <w:p w14:paraId="4048E7D0" w14:textId="096498A9" w:rsidR="00AE5C27" w:rsidRPr="003D24DF" w:rsidRDefault="00AE5C27" w:rsidP="0086514D">
      <w:pPr>
        <w:spacing w:line="276" w:lineRule="auto"/>
        <w:rPr>
          <w:rFonts w:cstheme="minorHAnsi"/>
          <w:i/>
          <w:iCs/>
          <w:color w:val="00B0F0"/>
          <w:sz w:val="18"/>
          <w:szCs w:val="18"/>
          <w:u w:val="single"/>
        </w:rPr>
      </w:pPr>
      <w:r w:rsidRPr="003D24DF">
        <w:rPr>
          <w:rFonts w:cstheme="minorHAnsi"/>
          <w:i/>
          <w:iCs/>
          <w:color w:val="00B0F0"/>
          <w:sz w:val="18"/>
          <w:szCs w:val="18"/>
          <w:u w:val="single"/>
        </w:rPr>
        <w:t>Newsletter emesse nel 2024:</w:t>
      </w:r>
    </w:p>
    <w:p w14:paraId="00838AA7" w14:textId="2F357C1D" w:rsidR="00AE5C27" w:rsidRPr="003D24DF" w:rsidRDefault="00AE5C27" w:rsidP="00AE5C27">
      <w:pPr>
        <w:spacing w:after="0" w:line="276" w:lineRule="auto"/>
        <w:rPr>
          <w:rFonts w:cstheme="minorHAnsi"/>
          <w:i/>
          <w:iCs/>
          <w:sz w:val="18"/>
          <w:szCs w:val="18"/>
        </w:rPr>
      </w:pPr>
      <w:r w:rsidRPr="003D24DF">
        <w:rPr>
          <w:rFonts w:cstheme="minorHAnsi"/>
          <w:i/>
          <w:iCs/>
          <w:sz w:val="18"/>
          <w:szCs w:val="18"/>
        </w:rPr>
        <w:t>•L’Europa e i suoi megagruppi</w:t>
      </w:r>
      <w:r w:rsidRPr="003D24DF">
        <w:rPr>
          <w:rFonts w:cstheme="minorHAnsi"/>
          <w:i/>
          <w:iCs/>
          <w:sz w:val="18"/>
          <w:szCs w:val="18"/>
        </w:rPr>
        <w:tab/>
      </w:r>
      <w:r w:rsidRPr="003D24DF">
        <w:rPr>
          <w:rFonts w:cstheme="minorHAnsi"/>
          <w:i/>
          <w:iCs/>
          <w:sz w:val="18"/>
          <w:szCs w:val="18"/>
        </w:rPr>
        <w:tab/>
      </w:r>
      <w:proofErr w:type="gramStart"/>
      <w:r w:rsidRPr="003D24DF">
        <w:rPr>
          <w:rFonts w:cstheme="minorHAnsi"/>
          <w:i/>
          <w:iCs/>
          <w:sz w:val="18"/>
          <w:szCs w:val="18"/>
        </w:rPr>
        <w:tab/>
      </w:r>
      <w:r w:rsidR="003F4DCC" w:rsidRPr="003D24DF">
        <w:rPr>
          <w:rFonts w:cstheme="minorHAnsi"/>
          <w:i/>
          <w:iCs/>
          <w:sz w:val="18"/>
          <w:szCs w:val="18"/>
        </w:rPr>
        <w:t xml:space="preserve">  </w:t>
      </w:r>
      <w:r w:rsidRPr="003D24DF">
        <w:rPr>
          <w:rFonts w:cstheme="minorHAnsi"/>
          <w:i/>
          <w:iCs/>
          <w:sz w:val="18"/>
          <w:szCs w:val="18"/>
        </w:rPr>
        <w:t>2</w:t>
      </w:r>
      <w:proofErr w:type="gramEnd"/>
      <w:r w:rsidRPr="003D24DF">
        <w:rPr>
          <w:rFonts w:cstheme="minorHAnsi"/>
          <w:i/>
          <w:iCs/>
          <w:sz w:val="18"/>
          <w:szCs w:val="18"/>
        </w:rPr>
        <w:t xml:space="preserve"> gennaio</w:t>
      </w:r>
    </w:p>
    <w:p w14:paraId="7F9981CB" w14:textId="090E94FE" w:rsidR="00AE5C27" w:rsidRPr="003D24DF" w:rsidRDefault="00AE5C27" w:rsidP="00AE5C27">
      <w:pPr>
        <w:spacing w:after="0" w:line="276" w:lineRule="auto"/>
        <w:rPr>
          <w:rFonts w:cstheme="minorHAnsi"/>
          <w:i/>
          <w:iCs/>
          <w:sz w:val="18"/>
          <w:szCs w:val="18"/>
        </w:rPr>
      </w:pPr>
      <w:r w:rsidRPr="003D24DF">
        <w:rPr>
          <w:rFonts w:cstheme="minorHAnsi"/>
          <w:i/>
          <w:iCs/>
          <w:sz w:val="18"/>
          <w:szCs w:val="18"/>
        </w:rPr>
        <w:t>•Il pricing dei biglietti aerei e l’oligopolio</w:t>
      </w:r>
      <w:r w:rsidRPr="003D24DF">
        <w:rPr>
          <w:rFonts w:cstheme="minorHAnsi"/>
          <w:i/>
          <w:iCs/>
          <w:sz w:val="18"/>
          <w:szCs w:val="18"/>
        </w:rPr>
        <w:tab/>
      </w:r>
      <w:r w:rsidRPr="003D24DF">
        <w:rPr>
          <w:rFonts w:cstheme="minorHAnsi"/>
          <w:i/>
          <w:iCs/>
          <w:sz w:val="18"/>
          <w:szCs w:val="18"/>
        </w:rPr>
        <w:tab/>
        <w:t>21 gennaio</w:t>
      </w:r>
    </w:p>
    <w:p w14:paraId="33F3237C" w14:textId="1D052A24" w:rsidR="006B42CE" w:rsidRPr="003D24DF" w:rsidRDefault="006B42CE" w:rsidP="00AE5C27">
      <w:pPr>
        <w:spacing w:after="0" w:line="276" w:lineRule="auto"/>
        <w:rPr>
          <w:rFonts w:cstheme="minorHAnsi"/>
          <w:i/>
          <w:iCs/>
          <w:sz w:val="18"/>
          <w:szCs w:val="18"/>
        </w:rPr>
      </w:pPr>
      <w:r w:rsidRPr="003D24DF">
        <w:rPr>
          <w:rFonts w:cstheme="minorHAnsi"/>
          <w:i/>
          <w:iCs/>
          <w:sz w:val="18"/>
          <w:szCs w:val="18"/>
        </w:rPr>
        <w:t>•Posta via aerea, un primato italiano nel mondo</w:t>
      </w:r>
      <w:r w:rsidRPr="003D24DF">
        <w:rPr>
          <w:rFonts w:cstheme="minorHAnsi"/>
          <w:i/>
          <w:iCs/>
          <w:sz w:val="18"/>
          <w:szCs w:val="18"/>
        </w:rPr>
        <w:tab/>
      </w:r>
      <w:r w:rsidR="003D24DF">
        <w:rPr>
          <w:rFonts w:cstheme="minorHAnsi"/>
          <w:i/>
          <w:iCs/>
          <w:sz w:val="18"/>
          <w:szCs w:val="18"/>
        </w:rPr>
        <w:tab/>
      </w:r>
      <w:r w:rsidRPr="003D24DF">
        <w:rPr>
          <w:rFonts w:cstheme="minorHAnsi"/>
          <w:i/>
          <w:iCs/>
          <w:sz w:val="18"/>
          <w:szCs w:val="18"/>
        </w:rPr>
        <w:t>24 gennaio</w:t>
      </w:r>
    </w:p>
    <w:p w14:paraId="1A714458" w14:textId="6A2E5B4D" w:rsidR="006B42CE" w:rsidRPr="003D24DF" w:rsidRDefault="006550C0" w:rsidP="00AE5C27">
      <w:pPr>
        <w:spacing w:after="0" w:line="276" w:lineRule="auto"/>
        <w:rPr>
          <w:rFonts w:cstheme="minorHAnsi"/>
          <w:i/>
          <w:iCs/>
          <w:sz w:val="18"/>
          <w:szCs w:val="18"/>
        </w:rPr>
      </w:pPr>
      <w:r w:rsidRPr="003D24DF">
        <w:rPr>
          <w:rFonts w:cstheme="minorHAnsi"/>
          <w:i/>
          <w:iCs/>
          <w:sz w:val="18"/>
          <w:szCs w:val="18"/>
        </w:rPr>
        <w:t>•</w:t>
      </w:r>
      <w:r w:rsidR="006B42CE" w:rsidRPr="003D24DF">
        <w:rPr>
          <w:rFonts w:cstheme="minorHAnsi"/>
          <w:i/>
          <w:iCs/>
          <w:sz w:val="18"/>
          <w:szCs w:val="18"/>
        </w:rPr>
        <w:t>Intrighi e misteri nei cieli d’Europa</w:t>
      </w:r>
      <w:r w:rsidR="006B42CE" w:rsidRPr="003D24DF">
        <w:rPr>
          <w:rFonts w:cstheme="minorHAnsi"/>
          <w:i/>
          <w:iCs/>
          <w:sz w:val="18"/>
          <w:szCs w:val="18"/>
        </w:rPr>
        <w:tab/>
      </w:r>
      <w:r w:rsidR="003D24DF">
        <w:rPr>
          <w:rFonts w:cstheme="minorHAnsi"/>
          <w:i/>
          <w:iCs/>
          <w:sz w:val="18"/>
          <w:szCs w:val="18"/>
        </w:rPr>
        <w:tab/>
      </w:r>
      <w:r w:rsidR="006B42CE" w:rsidRPr="003D24DF">
        <w:rPr>
          <w:rFonts w:cstheme="minorHAnsi"/>
          <w:i/>
          <w:iCs/>
          <w:sz w:val="18"/>
          <w:szCs w:val="18"/>
        </w:rPr>
        <w:tab/>
        <w:t>26 gennaio</w:t>
      </w:r>
    </w:p>
    <w:p w14:paraId="3E61425C" w14:textId="0F7189F8" w:rsidR="006B42CE" w:rsidRPr="003D24DF" w:rsidRDefault="006B42CE" w:rsidP="006B42CE">
      <w:pPr>
        <w:spacing w:after="0" w:line="276" w:lineRule="auto"/>
        <w:rPr>
          <w:rFonts w:cstheme="minorHAnsi"/>
          <w:i/>
          <w:iCs/>
          <w:sz w:val="18"/>
          <w:szCs w:val="18"/>
        </w:rPr>
      </w:pPr>
      <w:r w:rsidRPr="003D24DF">
        <w:rPr>
          <w:rFonts w:cstheme="minorHAnsi"/>
          <w:i/>
          <w:iCs/>
          <w:sz w:val="18"/>
          <w:szCs w:val="18"/>
        </w:rPr>
        <w:t>•Commissione UE e ritardi</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003D24DF">
        <w:rPr>
          <w:rFonts w:cstheme="minorHAnsi"/>
          <w:i/>
          <w:iCs/>
          <w:sz w:val="18"/>
          <w:szCs w:val="18"/>
        </w:rPr>
        <w:tab/>
      </w:r>
      <w:r w:rsidRPr="003D24DF">
        <w:rPr>
          <w:rFonts w:cstheme="minorHAnsi"/>
          <w:i/>
          <w:iCs/>
          <w:sz w:val="18"/>
          <w:szCs w:val="18"/>
        </w:rPr>
        <w:t>21 febbraio</w:t>
      </w:r>
    </w:p>
    <w:p w14:paraId="1BED1A66" w14:textId="11BC6CA9" w:rsidR="006B42CE" w:rsidRPr="003D24DF" w:rsidRDefault="006B42CE" w:rsidP="006B42CE">
      <w:pPr>
        <w:spacing w:after="0" w:line="276" w:lineRule="auto"/>
        <w:rPr>
          <w:rFonts w:cstheme="minorHAnsi"/>
          <w:i/>
          <w:iCs/>
          <w:sz w:val="18"/>
          <w:szCs w:val="18"/>
        </w:rPr>
      </w:pPr>
      <w:r w:rsidRPr="003D24DF">
        <w:rPr>
          <w:rFonts w:cstheme="minorHAnsi"/>
          <w:i/>
          <w:iCs/>
          <w:sz w:val="18"/>
          <w:szCs w:val="18"/>
        </w:rPr>
        <w:t>•Sui tagli di rotte imposti dalla UE</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22 febbraio</w:t>
      </w:r>
    </w:p>
    <w:p w14:paraId="59F32EA7" w14:textId="49287500" w:rsidR="0030326F" w:rsidRPr="003D24DF" w:rsidRDefault="00112646" w:rsidP="006B42CE">
      <w:pPr>
        <w:spacing w:after="0" w:line="276" w:lineRule="auto"/>
        <w:rPr>
          <w:rFonts w:cstheme="minorHAnsi"/>
          <w:i/>
          <w:iCs/>
          <w:sz w:val="18"/>
          <w:szCs w:val="18"/>
        </w:rPr>
      </w:pPr>
      <w:r w:rsidRPr="003D24DF">
        <w:rPr>
          <w:rFonts w:cstheme="minorHAnsi"/>
          <w:i/>
          <w:iCs/>
          <w:sz w:val="18"/>
          <w:szCs w:val="18"/>
        </w:rPr>
        <w:t>•Compagnie low cost, un mondo a parte</w:t>
      </w:r>
      <w:r w:rsidRPr="003D24DF">
        <w:rPr>
          <w:rFonts w:cstheme="minorHAnsi"/>
          <w:i/>
          <w:iCs/>
          <w:sz w:val="18"/>
          <w:szCs w:val="18"/>
        </w:rPr>
        <w:tab/>
      </w:r>
      <w:r w:rsidRPr="003D24DF">
        <w:rPr>
          <w:rFonts w:cstheme="minorHAnsi"/>
          <w:i/>
          <w:iCs/>
          <w:sz w:val="18"/>
          <w:szCs w:val="18"/>
        </w:rPr>
        <w:tab/>
        <w:t xml:space="preserve">     5 marzo </w:t>
      </w:r>
    </w:p>
    <w:p w14:paraId="6FD8E26D" w14:textId="2348AF88" w:rsidR="0030326F" w:rsidRPr="003D24DF" w:rsidRDefault="00783D82" w:rsidP="006B42CE">
      <w:pPr>
        <w:spacing w:after="0" w:line="276" w:lineRule="auto"/>
        <w:rPr>
          <w:rFonts w:cstheme="minorHAnsi"/>
          <w:i/>
          <w:iCs/>
          <w:sz w:val="18"/>
          <w:szCs w:val="18"/>
        </w:rPr>
      </w:pPr>
      <w:r w:rsidRPr="003D24DF">
        <w:rPr>
          <w:rFonts w:cstheme="minorHAnsi"/>
          <w:i/>
          <w:iCs/>
          <w:sz w:val="18"/>
          <w:szCs w:val="18"/>
        </w:rPr>
        <w:t>•USAfrica Airways</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w:t>
      </w:r>
      <w:r w:rsidR="003D24DF">
        <w:rPr>
          <w:rFonts w:cstheme="minorHAnsi"/>
          <w:i/>
          <w:iCs/>
          <w:sz w:val="18"/>
          <w:szCs w:val="18"/>
        </w:rPr>
        <w:tab/>
        <w:t xml:space="preserve">   </w:t>
      </w:r>
      <w:r w:rsidRPr="003D24DF">
        <w:rPr>
          <w:rFonts w:cstheme="minorHAnsi"/>
          <w:i/>
          <w:iCs/>
          <w:sz w:val="18"/>
          <w:szCs w:val="18"/>
        </w:rPr>
        <w:t>10 marzo</w:t>
      </w:r>
    </w:p>
    <w:p w14:paraId="40E344EA" w14:textId="49C038D7" w:rsidR="003F4DCC" w:rsidRPr="003D24DF" w:rsidRDefault="003F4DCC" w:rsidP="006B42CE">
      <w:pPr>
        <w:spacing w:after="0" w:line="276" w:lineRule="auto"/>
        <w:rPr>
          <w:rFonts w:cstheme="minorHAnsi"/>
          <w:i/>
          <w:iCs/>
          <w:sz w:val="18"/>
          <w:szCs w:val="18"/>
        </w:rPr>
      </w:pPr>
      <w:r w:rsidRPr="003D24DF">
        <w:rPr>
          <w:rFonts w:cstheme="minorHAnsi"/>
          <w:i/>
          <w:iCs/>
          <w:sz w:val="18"/>
          <w:szCs w:val="18"/>
        </w:rPr>
        <w:t>•Come la IAG ha superato il nodo Brexit</w:t>
      </w:r>
      <w:r w:rsidRPr="003D24DF">
        <w:rPr>
          <w:rFonts w:cstheme="minorHAnsi"/>
          <w:i/>
          <w:iCs/>
          <w:sz w:val="18"/>
          <w:szCs w:val="18"/>
        </w:rPr>
        <w:tab/>
      </w:r>
      <w:r w:rsidRPr="003D24DF">
        <w:rPr>
          <w:rFonts w:cstheme="minorHAnsi"/>
          <w:i/>
          <w:iCs/>
          <w:sz w:val="18"/>
          <w:szCs w:val="18"/>
        </w:rPr>
        <w:tab/>
        <w:t xml:space="preserve">   12 marzo</w:t>
      </w:r>
    </w:p>
    <w:p w14:paraId="286F8763" w14:textId="31E71F0E" w:rsidR="007903DD" w:rsidRPr="003D24DF" w:rsidRDefault="007903DD" w:rsidP="006B42CE">
      <w:pPr>
        <w:spacing w:after="0" w:line="276" w:lineRule="auto"/>
        <w:rPr>
          <w:rFonts w:cstheme="minorHAnsi"/>
          <w:i/>
          <w:iCs/>
          <w:sz w:val="18"/>
          <w:szCs w:val="18"/>
        </w:rPr>
      </w:pPr>
      <w:r w:rsidRPr="003D24DF">
        <w:rPr>
          <w:rFonts w:cstheme="minorHAnsi"/>
          <w:i/>
          <w:iCs/>
          <w:sz w:val="18"/>
          <w:szCs w:val="18"/>
        </w:rPr>
        <w:t>•Egg-surcharge</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003F4DCC" w:rsidRPr="003D24DF">
        <w:rPr>
          <w:rFonts w:cstheme="minorHAnsi"/>
          <w:i/>
          <w:iCs/>
          <w:sz w:val="18"/>
          <w:szCs w:val="18"/>
        </w:rPr>
        <w:t xml:space="preserve">   </w:t>
      </w:r>
      <w:r w:rsidRPr="003D24DF">
        <w:rPr>
          <w:rFonts w:cstheme="minorHAnsi"/>
          <w:i/>
          <w:iCs/>
          <w:sz w:val="18"/>
          <w:szCs w:val="18"/>
        </w:rPr>
        <w:t>19 marzo</w:t>
      </w:r>
    </w:p>
    <w:p w14:paraId="0483B547" w14:textId="33EA4333" w:rsidR="00D42626" w:rsidRPr="003D24DF" w:rsidRDefault="00D42626" w:rsidP="00D42626">
      <w:pPr>
        <w:spacing w:after="0" w:line="276" w:lineRule="auto"/>
        <w:rPr>
          <w:rFonts w:cstheme="minorHAnsi"/>
          <w:i/>
          <w:iCs/>
          <w:sz w:val="18"/>
          <w:szCs w:val="18"/>
        </w:rPr>
      </w:pPr>
      <w:r w:rsidRPr="003D24DF">
        <w:rPr>
          <w:rFonts w:cstheme="minorHAnsi"/>
          <w:i/>
          <w:iCs/>
          <w:sz w:val="18"/>
          <w:szCs w:val="18"/>
        </w:rPr>
        <w:t>•Volare in Europa, oggi</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24 marzo</w:t>
      </w:r>
    </w:p>
    <w:p w14:paraId="5ECE117F" w14:textId="3682C1A9" w:rsidR="00BD2590" w:rsidRPr="003D24DF" w:rsidRDefault="00BD2590" w:rsidP="00D42626">
      <w:pPr>
        <w:spacing w:after="0" w:line="276" w:lineRule="auto"/>
        <w:rPr>
          <w:rFonts w:cstheme="minorHAnsi"/>
          <w:i/>
          <w:iCs/>
          <w:sz w:val="18"/>
          <w:szCs w:val="18"/>
        </w:rPr>
      </w:pPr>
      <w:r w:rsidRPr="003D24DF">
        <w:rPr>
          <w:rFonts w:cstheme="minorHAnsi"/>
          <w:i/>
          <w:iCs/>
          <w:sz w:val="18"/>
          <w:szCs w:val="18"/>
        </w:rPr>
        <w:t>•Toh, i risultati di Ita Airways nel 2023</w:t>
      </w:r>
      <w:r w:rsidRPr="003D24DF">
        <w:rPr>
          <w:rFonts w:cstheme="minorHAnsi"/>
          <w:i/>
          <w:iCs/>
          <w:sz w:val="18"/>
          <w:szCs w:val="18"/>
        </w:rPr>
        <w:tab/>
      </w:r>
      <w:r w:rsidRPr="003D24DF">
        <w:rPr>
          <w:rFonts w:cstheme="minorHAnsi"/>
          <w:i/>
          <w:iCs/>
          <w:sz w:val="18"/>
          <w:szCs w:val="18"/>
        </w:rPr>
        <w:tab/>
        <w:t xml:space="preserve"> </w:t>
      </w:r>
      <w:proofErr w:type="gramStart"/>
      <w:r w:rsidR="003D24DF">
        <w:rPr>
          <w:rFonts w:cstheme="minorHAnsi"/>
          <w:i/>
          <w:iCs/>
          <w:sz w:val="18"/>
          <w:szCs w:val="18"/>
        </w:rPr>
        <w:tab/>
      </w:r>
      <w:r w:rsidRPr="003D24DF">
        <w:rPr>
          <w:rFonts w:cstheme="minorHAnsi"/>
          <w:i/>
          <w:iCs/>
          <w:sz w:val="18"/>
          <w:szCs w:val="18"/>
        </w:rPr>
        <w:t xml:space="preserve">  29</w:t>
      </w:r>
      <w:proofErr w:type="gramEnd"/>
      <w:r w:rsidRPr="003D24DF">
        <w:rPr>
          <w:rFonts w:cstheme="minorHAnsi"/>
          <w:i/>
          <w:iCs/>
          <w:sz w:val="18"/>
          <w:szCs w:val="18"/>
        </w:rPr>
        <w:t xml:space="preserve"> marzo</w:t>
      </w:r>
    </w:p>
    <w:p w14:paraId="19D5E0C6" w14:textId="1E18CC51" w:rsidR="0072664A" w:rsidRPr="003D24DF" w:rsidRDefault="0072664A" w:rsidP="00D42626">
      <w:pPr>
        <w:spacing w:after="0" w:line="276" w:lineRule="auto"/>
        <w:rPr>
          <w:rFonts w:cstheme="minorHAnsi"/>
          <w:i/>
          <w:iCs/>
          <w:sz w:val="18"/>
          <w:szCs w:val="18"/>
        </w:rPr>
      </w:pPr>
      <w:r w:rsidRPr="003D24DF">
        <w:rPr>
          <w:rFonts w:cstheme="minorHAnsi"/>
          <w:i/>
          <w:iCs/>
          <w:sz w:val="18"/>
          <w:szCs w:val="18"/>
        </w:rPr>
        <w:t>•Air Malta chiude, parte “KM Malta Air”</w:t>
      </w:r>
      <w:r w:rsidRPr="003D24DF">
        <w:rPr>
          <w:rFonts w:cstheme="minorHAnsi"/>
          <w:i/>
          <w:iCs/>
          <w:sz w:val="18"/>
          <w:szCs w:val="18"/>
        </w:rPr>
        <w:tab/>
      </w:r>
      <w:r w:rsidRPr="003D24DF">
        <w:rPr>
          <w:rFonts w:cstheme="minorHAnsi"/>
          <w:i/>
          <w:iCs/>
          <w:sz w:val="18"/>
          <w:szCs w:val="18"/>
        </w:rPr>
        <w:tab/>
        <w:t xml:space="preserve">    </w:t>
      </w:r>
      <w:r w:rsidR="00761597" w:rsidRPr="003D24DF">
        <w:rPr>
          <w:rFonts w:cstheme="minorHAnsi"/>
          <w:i/>
          <w:iCs/>
          <w:sz w:val="18"/>
          <w:szCs w:val="18"/>
        </w:rPr>
        <w:t xml:space="preserve"> </w:t>
      </w:r>
      <w:r w:rsidRPr="003D24DF">
        <w:rPr>
          <w:rFonts w:cstheme="minorHAnsi"/>
          <w:i/>
          <w:iCs/>
          <w:sz w:val="18"/>
          <w:szCs w:val="18"/>
        </w:rPr>
        <w:t xml:space="preserve"> 2 aprile</w:t>
      </w:r>
    </w:p>
    <w:p w14:paraId="4915CFEB" w14:textId="50E48906" w:rsidR="00761597" w:rsidRPr="003D24DF" w:rsidRDefault="00761597" w:rsidP="00D42626">
      <w:pPr>
        <w:spacing w:after="0" w:line="276" w:lineRule="auto"/>
        <w:rPr>
          <w:rFonts w:cstheme="minorHAnsi"/>
          <w:i/>
          <w:iCs/>
          <w:sz w:val="18"/>
          <w:szCs w:val="18"/>
        </w:rPr>
      </w:pPr>
      <w:r w:rsidRPr="003D24DF">
        <w:rPr>
          <w:rFonts w:cstheme="minorHAnsi"/>
          <w:i/>
          <w:iCs/>
          <w:sz w:val="18"/>
          <w:szCs w:val="18"/>
        </w:rPr>
        <w:t xml:space="preserve">•L’impero di Fraport, non solo l’aeroporto di Francoforte         </w:t>
      </w:r>
      <w:r w:rsidR="003D24DF">
        <w:rPr>
          <w:rFonts w:cstheme="minorHAnsi"/>
          <w:i/>
          <w:iCs/>
          <w:sz w:val="18"/>
          <w:szCs w:val="18"/>
        </w:rPr>
        <w:t xml:space="preserve"> </w:t>
      </w:r>
      <w:r w:rsidRPr="003D24DF">
        <w:rPr>
          <w:rFonts w:cstheme="minorHAnsi"/>
          <w:i/>
          <w:iCs/>
          <w:sz w:val="18"/>
          <w:szCs w:val="18"/>
        </w:rPr>
        <w:t>4 aprile</w:t>
      </w:r>
    </w:p>
    <w:p w14:paraId="69B8D028" w14:textId="6A699247" w:rsidR="00AC79AB" w:rsidRPr="003D24DF" w:rsidRDefault="00AC79AB" w:rsidP="00AC79AB">
      <w:pPr>
        <w:spacing w:after="0" w:line="276" w:lineRule="auto"/>
        <w:rPr>
          <w:rFonts w:cstheme="minorHAnsi"/>
          <w:i/>
          <w:iCs/>
          <w:sz w:val="18"/>
          <w:szCs w:val="18"/>
        </w:rPr>
      </w:pPr>
      <w:r w:rsidRPr="003D24DF">
        <w:rPr>
          <w:rFonts w:cstheme="minorHAnsi"/>
          <w:i/>
          <w:iCs/>
          <w:sz w:val="18"/>
          <w:szCs w:val="18"/>
        </w:rPr>
        <w:t>•</w:t>
      </w:r>
      <w:r w:rsidRPr="003D24DF">
        <w:rPr>
          <w:b/>
          <w:bCs/>
          <w:color w:val="009EDE"/>
          <w:sz w:val="18"/>
          <w:szCs w:val="18"/>
        </w:rPr>
        <w:t xml:space="preserve"> </w:t>
      </w:r>
      <w:r w:rsidRPr="003D24DF">
        <w:rPr>
          <w:rFonts w:cstheme="minorHAnsi"/>
          <w:i/>
          <w:iCs/>
          <w:sz w:val="18"/>
          <w:szCs w:val="18"/>
        </w:rPr>
        <w:t>Aerei nelle compagnie russe, chi deve risarcire il locatore?</w:t>
      </w:r>
      <w:r w:rsidR="003D24DF">
        <w:rPr>
          <w:rFonts w:cstheme="minorHAnsi"/>
          <w:i/>
          <w:iCs/>
          <w:sz w:val="18"/>
          <w:szCs w:val="18"/>
        </w:rPr>
        <w:t xml:space="preserve">  </w:t>
      </w:r>
      <w:r w:rsidRPr="003D24DF">
        <w:rPr>
          <w:rFonts w:cstheme="minorHAnsi"/>
          <w:i/>
          <w:iCs/>
          <w:sz w:val="18"/>
          <w:szCs w:val="18"/>
        </w:rPr>
        <w:t>11 aprile</w:t>
      </w:r>
    </w:p>
    <w:p w14:paraId="018199C0" w14:textId="597D99AD" w:rsidR="001556FB" w:rsidRPr="003D24DF" w:rsidRDefault="001556FB" w:rsidP="001556FB">
      <w:pPr>
        <w:spacing w:after="0" w:line="276" w:lineRule="auto"/>
        <w:rPr>
          <w:rFonts w:cstheme="minorHAnsi"/>
          <w:i/>
          <w:iCs/>
          <w:sz w:val="18"/>
          <w:szCs w:val="18"/>
        </w:rPr>
      </w:pPr>
      <w:r w:rsidRPr="003D24DF">
        <w:rPr>
          <w:rFonts w:cstheme="minorHAnsi"/>
          <w:i/>
          <w:iCs/>
          <w:sz w:val="18"/>
          <w:szCs w:val="18"/>
        </w:rPr>
        <w:t>•Il cielo unificato di Maastricht</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12 aprile</w:t>
      </w:r>
    </w:p>
    <w:p w14:paraId="58A59657" w14:textId="312D5E4D" w:rsidR="00417BC1" w:rsidRDefault="00417BC1" w:rsidP="001556FB">
      <w:pPr>
        <w:spacing w:after="0" w:line="276" w:lineRule="auto"/>
        <w:rPr>
          <w:rFonts w:cstheme="minorHAnsi"/>
          <w:i/>
          <w:iCs/>
          <w:sz w:val="18"/>
          <w:szCs w:val="18"/>
        </w:rPr>
      </w:pPr>
      <w:r w:rsidRPr="003D24DF">
        <w:rPr>
          <w:rFonts w:cstheme="minorHAnsi"/>
          <w:i/>
          <w:iCs/>
          <w:sz w:val="18"/>
          <w:szCs w:val="18"/>
        </w:rPr>
        <w:t>•La Ryanair 2023/2024 e il mercato Italia</w:t>
      </w:r>
      <w:r w:rsidRPr="003D24DF">
        <w:rPr>
          <w:rFonts w:cstheme="minorHAnsi"/>
          <w:i/>
          <w:iCs/>
          <w:sz w:val="18"/>
          <w:szCs w:val="18"/>
        </w:rPr>
        <w:tab/>
      </w:r>
      <w:r w:rsidRPr="003D24DF">
        <w:rPr>
          <w:rFonts w:cstheme="minorHAnsi"/>
          <w:i/>
          <w:iCs/>
          <w:sz w:val="18"/>
          <w:szCs w:val="18"/>
        </w:rPr>
        <w:tab/>
        <w:t xml:space="preserve">     20 aprile</w:t>
      </w:r>
    </w:p>
    <w:p w14:paraId="26F32619" w14:textId="54CAA918" w:rsidR="00134A33" w:rsidRDefault="00134A33" w:rsidP="001556FB">
      <w:pPr>
        <w:spacing w:after="0" w:line="276" w:lineRule="auto"/>
        <w:rPr>
          <w:rFonts w:cstheme="minorHAnsi"/>
          <w:i/>
          <w:iCs/>
          <w:sz w:val="18"/>
          <w:szCs w:val="18"/>
        </w:rPr>
      </w:pPr>
      <w:r>
        <w:rPr>
          <w:rFonts w:cstheme="minorHAnsi"/>
          <w:i/>
          <w:iCs/>
          <w:sz w:val="18"/>
          <w:szCs w:val="18"/>
        </w:rPr>
        <w:t>•Una sorpresa dai conti Ryanair</w:t>
      </w:r>
      <w:r>
        <w:rPr>
          <w:rFonts w:cstheme="minorHAnsi"/>
          <w:i/>
          <w:iCs/>
          <w:sz w:val="18"/>
          <w:szCs w:val="18"/>
        </w:rPr>
        <w:tab/>
      </w:r>
      <w:r>
        <w:rPr>
          <w:rFonts w:cstheme="minorHAnsi"/>
          <w:i/>
          <w:iCs/>
          <w:sz w:val="18"/>
          <w:szCs w:val="18"/>
        </w:rPr>
        <w:tab/>
      </w:r>
      <w:r>
        <w:rPr>
          <w:rFonts w:cstheme="minorHAnsi"/>
          <w:i/>
          <w:iCs/>
          <w:sz w:val="18"/>
          <w:szCs w:val="18"/>
        </w:rPr>
        <w:tab/>
        <w:t xml:space="preserve">    27 maggio</w:t>
      </w:r>
    </w:p>
    <w:p w14:paraId="75179B97" w14:textId="2C34E3C7" w:rsidR="00930C31" w:rsidRPr="003D24DF" w:rsidRDefault="00930C31" w:rsidP="00930C31">
      <w:pPr>
        <w:spacing w:after="0" w:line="276" w:lineRule="auto"/>
        <w:rPr>
          <w:rFonts w:cstheme="minorHAnsi"/>
          <w:i/>
          <w:iCs/>
          <w:sz w:val="18"/>
          <w:szCs w:val="18"/>
        </w:rPr>
      </w:pPr>
      <w:r>
        <w:rPr>
          <w:rFonts w:cstheme="minorHAnsi"/>
          <w:i/>
          <w:iCs/>
          <w:sz w:val="18"/>
          <w:szCs w:val="18"/>
        </w:rPr>
        <w:t>•Cosa succede alla Boeing?</w:t>
      </w:r>
      <w:r>
        <w:rPr>
          <w:rFonts w:cstheme="minorHAnsi"/>
          <w:i/>
          <w:iCs/>
          <w:sz w:val="18"/>
          <w:szCs w:val="18"/>
        </w:rPr>
        <w:tab/>
      </w:r>
      <w:r>
        <w:rPr>
          <w:rFonts w:cstheme="minorHAnsi"/>
          <w:i/>
          <w:iCs/>
          <w:sz w:val="18"/>
          <w:szCs w:val="18"/>
        </w:rPr>
        <w:tab/>
      </w:r>
      <w:r>
        <w:rPr>
          <w:rFonts w:cstheme="minorHAnsi"/>
          <w:i/>
          <w:iCs/>
          <w:sz w:val="18"/>
          <w:szCs w:val="18"/>
        </w:rPr>
        <w:tab/>
        <w:t xml:space="preserve">  </w:t>
      </w:r>
      <w:r>
        <w:rPr>
          <w:rFonts w:cstheme="minorHAnsi"/>
          <w:i/>
          <w:iCs/>
          <w:sz w:val="18"/>
          <w:szCs w:val="18"/>
        </w:rPr>
        <w:tab/>
        <w:t xml:space="preserve">    18 giugno</w:t>
      </w:r>
    </w:p>
    <w:p w14:paraId="3FEB880A" w14:textId="299617CC" w:rsidR="003E3154" w:rsidRPr="003D24DF" w:rsidRDefault="003E3154" w:rsidP="003E3154">
      <w:pPr>
        <w:spacing w:after="0" w:line="276" w:lineRule="auto"/>
        <w:rPr>
          <w:rFonts w:cstheme="minorHAnsi"/>
          <w:i/>
          <w:iCs/>
          <w:sz w:val="18"/>
          <w:szCs w:val="18"/>
        </w:rPr>
      </w:pPr>
      <w:r>
        <w:rPr>
          <w:rFonts w:cstheme="minorHAnsi"/>
          <w:i/>
          <w:iCs/>
          <w:sz w:val="18"/>
          <w:szCs w:val="18"/>
        </w:rPr>
        <w:t>•Ennesima acquisizione nei cieli europei</w:t>
      </w:r>
      <w:r>
        <w:rPr>
          <w:rFonts w:cstheme="minorHAnsi"/>
          <w:i/>
          <w:iCs/>
          <w:sz w:val="18"/>
          <w:szCs w:val="18"/>
        </w:rPr>
        <w:tab/>
        <w:t xml:space="preserve"> </w:t>
      </w:r>
      <w:r>
        <w:rPr>
          <w:rFonts w:cstheme="minorHAnsi"/>
          <w:i/>
          <w:iCs/>
          <w:sz w:val="18"/>
          <w:szCs w:val="18"/>
        </w:rPr>
        <w:tab/>
        <w:t xml:space="preserve">       4 luglio</w:t>
      </w:r>
    </w:p>
    <w:p w14:paraId="10ED27AC" w14:textId="77777777" w:rsidR="00930C31" w:rsidRPr="003D24DF" w:rsidRDefault="00930C31" w:rsidP="001556FB">
      <w:pPr>
        <w:spacing w:after="0" w:line="276" w:lineRule="auto"/>
        <w:rPr>
          <w:rFonts w:cstheme="minorHAnsi"/>
          <w:i/>
          <w:iCs/>
          <w:sz w:val="18"/>
          <w:szCs w:val="18"/>
        </w:rPr>
      </w:pPr>
    </w:p>
    <w:p w14:paraId="582A03A0" w14:textId="72168DAF" w:rsidR="00AC79AB" w:rsidRDefault="00AC79AB" w:rsidP="00D42626">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21C88AEE" w14:textId="77777777" w:rsidR="00D97361" w:rsidRDefault="00D97361"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6">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7"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8" w:history="1">
        <w:r>
          <w:rPr>
            <w:rStyle w:val="Collegamentoipertestuale"/>
            <w:rFonts w:ascii="Bahnschrift SemiCondensed" w:hAnsi="Bahnschrift SemiCondensed"/>
            <w:sz w:val="24"/>
            <w:szCs w:val="24"/>
          </w:rPr>
          <w:t>antonio.bordoni@yahoo.it</w:t>
        </w:r>
      </w:hyperlink>
    </w:p>
    <w:sectPr w:rsidR="0030326F" w:rsidRPr="00D3418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36DE0"/>
    <w:multiLevelType w:val="multilevel"/>
    <w:tmpl w:val="0C42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96A380B"/>
    <w:multiLevelType w:val="hybridMultilevel"/>
    <w:tmpl w:val="0E9E35FC"/>
    <w:lvl w:ilvl="0" w:tplc="B7A495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47962CA"/>
    <w:multiLevelType w:val="hybridMultilevel"/>
    <w:tmpl w:val="E7F2D6EE"/>
    <w:lvl w:ilvl="0" w:tplc="EAE03B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D06BE0"/>
    <w:multiLevelType w:val="hybridMultilevel"/>
    <w:tmpl w:val="9978215A"/>
    <w:lvl w:ilvl="0" w:tplc="DFD233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6"/>
  </w:num>
  <w:num w:numId="2" w16cid:durableId="1660575916">
    <w:abstractNumId w:val="3"/>
  </w:num>
  <w:num w:numId="3" w16cid:durableId="2093043110">
    <w:abstractNumId w:val="1"/>
  </w:num>
  <w:num w:numId="4" w16cid:durableId="1316302282">
    <w:abstractNumId w:val="2"/>
  </w:num>
  <w:num w:numId="5" w16cid:durableId="1239369525">
    <w:abstractNumId w:val="4"/>
  </w:num>
  <w:num w:numId="6" w16cid:durableId="564799557">
    <w:abstractNumId w:val="0"/>
  </w:num>
  <w:num w:numId="7" w16cid:durableId="11959974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112646"/>
    <w:rsid w:val="001143CA"/>
    <w:rsid w:val="00126F79"/>
    <w:rsid w:val="00134A33"/>
    <w:rsid w:val="001556FB"/>
    <w:rsid w:val="00160A95"/>
    <w:rsid w:val="001D5054"/>
    <w:rsid w:val="0022724A"/>
    <w:rsid w:val="002750C2"/>
    <w:rsid w:val="002D3468"/>
    <w:rsid w:val="002E7463"/>
    <w:rsid w:val="0030326F"/>
    <w:rsid w:val="00331BE8"/>
    <w:rsid w:val="00364EBF"/>
    <w:rsid w:val="003A5644"/>
    <w:rsid w:val="003B3253"/>
    <w:rsid w:val="003D24DF"/>
    <w:rsid w:val="003D4BCA"/>
    <w:rsid w:val="003E1F55"/>
    <w:rsid w:val="003E3154"/>
    <w:rsid w:val="003F4367"/>
    <w:rsid w:val="003F4DCC"/>
    <w:rsid w:val="003F63B1"/>
    <w:rsid w:val="00417BC1"/>
    <w:rsid w:val="00456597"/>
    <w:rsid w:val="00480389"/>
    <w:rsid w:val="00490CF2"/>
    <w:rsid w:val="004A1BED"/>
    <w:rsid w:val="004D2A23"/>
    <w:rsid w:val="00514C04"/>
    <w:rsid w:val="00553C39"/>
    <w:rsid w:val="005644D5"/>
    <w:rsid w:val="005811D5"/>
    <w:rsid w:val="005B6637"/>
    <w:rsid w:val="005C136E"/>
    <w:rsid w:val="005D32EA"/>
    <w:rsid w:val="005D77DB"/>
    <w:rsid w:val="005F677A"/>
    <w:rsid w:val="00602795"/>
    <w:rsid w:val="0060317E"/>
    <w:rsid w:val="006114C7"/>
    <w:rsid w:val="00621A58"/>
    <w:rsid w:val="006550C0"/>
    <w:rsid w:val="006968CA"/>
    <w:rsid w:val="006B0C31"/>
    <w:rsid w:val="006B42CE"/>
    <w:rsid w:val="006D06AA"/>
    <w:rsid w:val="006E3833"/>
    <w:rsid w:val="0072664A"/>
    <w:rsid w:val="00761597"/>
    <w:rsid w:val="00783D82"/>
    <w:rsid w:val="007903DD"/>
    <w:rsid w:val="007934C6"/>
    <w:rsid w:val="00797062"/>
    <w:rsid w:val="008127D6"/>
    <w:rsid w:val="008447A4"/>
    <w:rsid w:val="0086514D"/>
    <w:rsid w:val="0092571C"/>
    <w:rsid w:val="00930C31"/>
    <w:rsid w:val="009A549C"/>
    <w:rsid w:val="00A00D4B"/>
    <w:rsid w:val="00A20CA5"/>
    <w:rsid w:val="00AB7768"/>
    <w:rsid w:val="00AC79AB"/>
    <w:rsid w:val="00AE5C27"/>
    <w:rsid w:val="00B6410E"/>
    <w:rsid w:val="00B73DA2"/>
    <w:rsid w:val="00BA7105"/>
    <w:rsid w:val="00BB5C5C"/>
    <w:rsid w:val="00BD09BB"/>
    <w:rsid w:val="00BD2590"/>
    <w:rsid w:val="00BE5EA0"/>
    <w:rsid w:val="00BF5DF9"/>
    <w:rsid w:val="00C14D7C"/>
    <w:rsid w:val="00C273BD"/>
    <w:rsid w:val="00C27BBA"/>
    <w:rsid w:val="00C31826"/>
    <w:rsid w:val="00C361FE"/>
    <w:rsid w:val="00C42A91"/>
    <w:rsid w:val="00C4751F"/>
    <w:rsid w:val="00CA1C0F"/>
    <w:rsid w:val="00D26EF2"/>
    <w:rsid w:val="00D42626"/>
    <w:rsid w:val="00D934BA"/>
    <w:rsid w:val="00D97361"/>
    <w:rsid w:val="00DA08CC"/>
    <w:rsid w:val="00DE45BD"/>
    <w:rsid w:val="00E353F8"/>
    <w:rsid w:val="00E445FF"/>
    <w:rsid w:val="00E547FD"/>
    <w:rsid w:val="00E907D1"/>
    <w:rsid w:val="00ED065C"/>
    <w:rsid w:val="00F0330D"/>
    <w:rsid w:val="00F37AFD"/>
    <w:rsid w:val="00F434E3"/>
    <w:rsid w:val="00F44B2C"/>
    <w:rsid w:val="00F6618A"/>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 w:type="paragraph" w:customStyle="1" w:styleId="Default">
    <w:name w:val="Default"/>
    <w:rsid w:val="003D24DF"/>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onio.bordoni@yahoo.it" TargetMode="External"/><Relationship Id="rId3" Type="http://schemas.openxmlformats.org/officeDocument/2006/relationships/settings" Target="settings.xml"/><Relationship Id="rId7" Type="http://schemas.openxmlformats.org/officeDocument/2006/relationships/hyperlink" Target="mailto:info@ibneditore.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1486</Words>
  <Characters>8474</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cp:revision>
  <dcterms:created xsi:type="dcterms:W3CDTF">2024-07-16T06:59:00Z</dcterms:created>
  <dcterms:modified xsi:type="dcterms:W3CDTF">2024-07-16T07:01:00Z</dcterms:modified>
</cp:coreProperties>
</file>