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64B5D30A" w:rsidR="00951E6D" w:rsidRPr="00822F3B" w:rsidRDefault="00106842" w:rsidP="00A63544">
      <w:pPr>
        <w:rPr>
          <w:b/>
          <w:bCs/>
          <w:i/>
          <w:iCs/>
          <w:color w:val="4472C4" w:themeColor="accent1"/>
          <w:sz w:val="18"/>
          <w:szCs w:val="18"/>
        </w:rPr>
      </w:pPr>
      <w:r w:rsidRPr="00822F3B">
        <w:rPr>
          <w:b/>
          <w:bCs/>
          <w:i/>
          <w:iCs/>
          <w:color w:val="4472C4" w:themeColor="accent1"/>
          <w:sz w:val="18"/>
          <w:szCs w:val="18"/>
        </w:rPr>
        <w:t>A</w:t>
      </w:r>
      <w:r w:rsidR="00832498" w:rsidRPr="00822F3B">
        <w:rPr>
          <w:b/>
          <w:bCs/>
          <w:i/>
          <w:iCs/>
          <w:color w:val="4472C4" w:themeColor="accent1"/>
          <w:sz w:val="18"/>
          <w:szCs w:val="18"/>
        </w:rPr>
        <w:t>viation-</w:t>
      </w:r>
      <w:r w:rsidRPr="00822F3B">
        <w:rPr>
          <w:b/>
          <w:bCs/>
          <w:i/>
          <w:iCs/>
          <w:color w:val="4472C4" w:themeColor="accent1"/>
          <w:sz w:val="18"/>
          <w:szCs w:val="18"/>
        </w:rPr>
        <w:t>Industry</w:t>
      </w:r>
      <w:r w:rsidR="00832498" w:rsidRPr="00822F3B">
        <w:rPr>
          <w:b/>
          <w:bCs/>
          <w:i/>
          <w:iCs/>
          <w:color w:val="4472C4" w:themeColor="accent1"/>
          <w:sz w:val="18"/>
          <w:szCs w:val="18"/>
        </w:rPr>
        <w:t>-News</w:t>
      </w:r>
      <w:r w:rsidRPr="00822F3B">
        <w:rPr>
          <w:b/>
          <w:bCs/>
          <w:i/>
          <w:iCs/>
          <w:color w:val="4472C4" w:themeColor="accent1"/>
          <w:sz w:val="18"/>
          <w:szCs w:val="18"/>
        </w:rPr>
        <w:t>.com</w:t>
      </w:r>
    </w:p>
    <w:p w14:paraId="24E86B04" w14:textId="77777777" w:rsidR="00822F3B" w:rsidRPr="00DE2EB9" w:rsidRDefault="00822F3B" w:rsidP="00822F3B">
      <w:pPr>
        <w:pStyle w:val="Titolo1"/>
        <w:shd w:val="clear" w:color="auto" w:fill="FFFFFF"/>
        <w:spacing w:before="0" w:beforeAutospacing="0" w:after="0" w:afterAutospacing="0"/>
        <w:rPr>
          <w:rFonts w:asciiTheme="minorHAnsi" w:hAnsiTheme="minorHAnsi" w:cstheme="minorHAnsi"/>
          <w:color w:val="4472C4" w:themeColor="accent1"/>
          <w:sz w:val="28"/>
          <w:szCs w:val="28"/>
        </w:rPr>
      </w:pPr>
      <w:r w:rsidRPr="00DE2EB9">
        <w:rPr>
          <w:rFonts w:asciiTheme="minorHAnsi" w:hAnsiTheme="minorHAnsi" w:cstheme="minorHAnsi"/>
          <w:color w:val="4472C4" w:themeColor="accent1"/>
          <w:sz w:val="28"/>
          <w:szCs w:val="28"/>
        </w:rPr>
        <w:t>VA AVANTI IL PROGETTO BOEING TTWB, ovvero il Transonic Truss Braced Wing</w:t>
      </w:r>
    </w:p>
    <w:p w14:paraId="035E415D" w14:textId="77777777" w:rsidR="00822F3B" w:rsidRDefault="00822F3B" w:rsidP="00822F3B">
      <w:pPr>
        <w:pStyle w:val="Titolo1"/>
        <w:shd w:val="clear" w:color="auto" w:fill="FFFFFF"/>
        <w:spacing w:before="0" w:beforeAutospacing="0" w:after="0" w:afterAutospacing="0"/>
        <w:rPr>
          <w:rFonts w:asciiTheme="minorHAnsi" w:hAnsiTheme="minorHAnsi" w:cstheme="minorHAnsi"/>
          <w:color w:val="000000"/>
          <w:sz w:val="24"/>
          <w:szCs w:val="24"/>
        </w:rPr>
      </w:pPr>
    </w:p>
    <w:p w14:paraId="51FE3625" w14:textId="77777777" w:rsidR="00822F3B" w:rsidRDefault="00822F3B" w:rsidP="00822F3B">
      <w:pPr>
        <w:pStyle w:val="Titolo1"/>
        <w:shd w:val="clear" w:color="auto" w:fill="FFFFFF"/>
        <w:spacing w:before="0" w:beforeAutospacing="0" w:after="0" w:afterAutospacing="0"/>
        <w:rPr>
          <w:rFonts w:asciiTheme="minorHAnsi" w:hAnsiTheme="minorHAnsi" w:cstheme="minorHAnsi"/>
          <w:b w:val="0"/>
          <w:bCs w:val="0"/>
          <w:color w:val="FF0000"/>
          <w:sz w:val="24"/>
          <w:szCs w:val="24"/>
        </w:rPr>
      </w:pPr>
      <w:r w:rsidRPr="00B94D88">
        <w:rPr>
          <w:rFonts w:asciiTheme="minorHAnsi" w:hAnsiTheme="minorHAnsi" w:cstheme="minorHAnsi"/>
          <w:b w:val="0"/>
          <w:bCs w:val="0"/>
          <w:color w:val="000000"/>
          <w:sz w:val="22"/>
          <w:szCs w:val="22"/>
        </w:rPr>
        <w:t>La battaglia per produrre velivoli più eco-</w:t>
      </w:r>
      <w:proofErr w:type="gramStart"/>
      <w:r w:rsidRPr="00B94D88">
        <w:rPr>
          <w:rFonts w:asciiTheme="minorHAnsi" w:hAnsiTheme="minorHAnsi" w:cstheme="minorHAnsi"/>
          <w:b w:val="0"/>
          <w:bCs w:val="0"/>
          <w:color w:val="000000"/>
          <w:sz w:val="22"/>
          <w:szCs w:val="22"/>
        </w:rPr>
        <w:t>sostenibili  procede</w:t>
      </w:r>
      <w:proofErr w:type="gramEnd"/>
      <w:r w:rsidRPr="00B94D88">
        <w:rPr>
          <w:rFonts w:asciiTheme="minorHAnsi" w:hAnsiTheme="minorHAnsi" w:cstheme="minorHAnsi"/>
          <w:b w:val="0"/>
          <w:bCs w:val="0"/>
          <w:color w:val="000000"/>
          <w:sz w:val="22"/>
          <w:szCs w:val="22"/>
        </w:rPr>
        <w:t xml:space="preserve"> senza soste. A casa Boeing hanno pensato di puntare su un nuovo disegno di ali, per rendersente conto basta guardare l’immagine dell’aereo che vi mostriamo. Rispetto agli aerei con ali a sbalzo, il progetto dell’aereo TTWB è del tutto innovativo ed una delle principali caratteristiche è che prevede un consumo di carburante ridotto dell'8-10% un fattore davvero allettante congiunto ad </w:t>
      </w:r>
      <w:proofErr w:type="gramStart"/>
      <w:r w:rsidRPr="00B94D88">
        <w:rPr>
          <w:rFonts w:asciiTheme="minorHAnsi" w:hAnsiTheme="minorHAnsi" w:cstheme="minorHAnsi"/>
          <w:b w:val="0"/>
          <w:bCs w:val="0"/>
          <w:color w:val="000000"/>
          <w:sz w:val="22"/>
          <w:szCs w:val="22"/>
        </w:rPr>
        <w:t>una  tecnologia</w:t>
      </w:r>
      <w:proofErr w:type="gramEnd"/>
      <w:r w:rsidRPr="00B94D88">
        <w:rPr>
          <w:rFonts w:asciiTheme="minorHAnsi" w:hAnsiTheme="minorHAnsi" w:cstheme="minorHAnsi"/>
          <w:b w:val="0"/>
          <w:bCs w:val="0"/>
          <w:color w:val="000000"/>
          <w:sz w:val="22"/>
          <w:szCs w:val="22"/>
        </w:rPr>
        <w:t xml:space="preserve"> che  dovrebbe essere pronta nel 2030-2035. Il progetto era stato presentato alla conferenza AIAA di gennaio</w:t>
      </w:r>
      <w:r w:rsidRPr="00D11620">
        <w:rPr>
          <w:rFonts w:asciiTheme="minorHAnsi" w:hAnsiTheme="minorHAnsi" w:cstheme="minorHAnsi"/>
          <w:b w:val="0"/>
          <w:bCs w:val="0"/>
          <w:color w:val="000000"/>
          <w:sz w:val="24"/>
          <w:szCs w:val="24"/>
        </w:rPr>
        <w:t xml:space="preserve"> </w:t>
      </w:r>
      <w:r w:rsidRPr="00B94D88">
        <w:rPr>
          <w:rFonts w:asciiTheme="minorHAnsi" w:hAnsiTheme="minorHAnsi" w:cstheme="minorHAnsi"/>
          <w:b w:val="0"/>
          <w:bCs w:val="0"/>
          <w:color w:val="000000"/>
          <w:sz w:val="22"/>
          <w:szCs w:val="22"/>
        </w:rPr>
        <w:t>2019</w:t>
      </w:r>
      <w:r>
        <w:rPr>
          <w:rFonts w:asciiTheme="minorHAnsi" w:hAnsiTheme="minorHAnsi" w:cstheme="minorHAnsi"/>
          <w:b w:val="0"/>
          <w:bCs w:val="0"/>
          <w:color w:val="000000"/>
          <w:sz w:val="24"/>
          <w:szCs w:val="24"/>
        </w:rPr>
        <w:t xml:space="preserve"> </w:t>
      </w:r>
      <w:r w:rsidRPr="005C4534">
        <w:rPr>
          <w:rFonts w:asciiTheme="minorHAnsi" w:hAnsiTheme="minorHAnsi" w:cstheme="minorHAnsi"/>
          <w:b w:val="0"/>
          <w:bCs w:val="0"/>
          <w:color w:val="FF0000"/>
          <w:sz w:val="18"/>
          <w:szCs w:val="18"/>
        </w:rPr>
        <w:t>(1)</w:t>
      </w:r>
      <w:r w:rsidRPr="005C4534">
        <w:rPr>
          <w:rFonts w:asciiTheme="minorHAnsi" w:hAnsiTheme="minorHAnsi" w:cstheme="minorHAnsi"/>
          <w:b w:val="0"/>
          <w:bCs w:val="0"/>
          <w:color w:val="FF0000"/>
          <w:sz w:val="24"/>
          <w:szCs w:val="24"/>
        </w:rPr>
        <w:t xml:space="preserve"> </w:t>
      </w:r>
      <w:r w:rsidRPr="00B94D88">
        <w:rPr>
          <w:rFonts w:asciiTheme="minorHAnsi" w:hAnsiTheme="minorHAnsi" w:cstheme="minorHAnsi"/>
          <w:b w:val="0"/>
          <w:bCs w:val="0"/>
          <w:color w:val="000000"/>
          <w:sz w:val="22"/>
          <w:szCs w:val="22"/>
        </w:rPr>
        <w:t>e subito ha colpito l'ala che sporge fuori dalla capriata per permettere l’utilizzo degli attuali gate aeroportuali</w:t>
      </w:r>
      <w:r w:rsidRPr="00D11620">
        <w:rPr>
          <w:rFonts w:asciiTheme="minorHAnsi" w:hAnsiTheme="minorHAnsi" w:cstheme="minorHAnsi"/>
          <w:b w:val="0"/>
          <w:bCs w:val="0"/>
          <w:color w:val="000000"/>
          <w:sz w:val="24"/>
          <w:szCs w:val="24"/>
        </w:rPr>
        <w:t>.</w:t>
      </w:r>
      <w:r>
        <w:rPr>
          <w:rFonts w:asciiTheme="minorHAnsi" w:hAnsiTheme="minorHAnsi" w:cstheme="minorHAnsi"/>
          <w:b w:val="0"/>
          <w:bCs w:val="0"/>
          <w:color w:val="000000"/>
          <w:sz w:val="24"/>
          <w:szCs w:val="24"/>
        </w:rPr>
        <w:t xml:space="preserve"> </w:t>
      </w:r>
      <w:r w:rsidRPr="0035200C">
        <w:rPr>
          <w:rFonts w:asciiTheme="minorHAnsi" w:hAnsiTheme="minorHAnsi" w:cstheme="minorHAnsi"/>
          <w:b w:val="0"/>
          <w:bCs w:val="0"/>
          <w:color w:val="FF0000"/>
          <w:sz w:val="18"/>
          <w:szCs w:val="18"/>
        </w:rPr>
        <w:t>(</w:t>
      </w:r>
      <w:r>
        <w:rPr>
          <w:rFonts w:asciiTheme="minorHAnsi" w:hAnsiTheme="minorHAnsi" w:cstheme="minorHAnsi"/>
          <w:b w:val="0"/>
          <w:bCs w:val="0"/>
          <w:color w:val="FF0000"/>
          <w:sz w:val="18"/>
          <w:szCs w:val="18"/>
        </w:rPr>
        <w:t>2</w:t>
      </w:r>
      <w:r w:rsidRPr="0035200C">
        <w:rPr>
          <w:rFonts w:asciiTheme="minorHAnsi" w:hAnsiTheme="minorHAnsi" w:cstheme="minorHAnsi"/>
          <w:b w:val="0"/>
          <w:bCs w:val="0"/>
          <w:color w:val="FF0000"/>
          <w:sz w:val="18"/>
          <w:szCs w:val="18"/>
        </w:rPr>
        <w:t>)</w:t>
      </w:r>
      <w:r w:rsidRPr="0035200C">
        <w:rPr>
          <w:rFonts w:asciiTheme="minorHAnsi" w:hAnsiTheme="minorHAnsi" w:cstheme="minorHAnsi"/>
          <w:b w:val="0"/>
          <w:bCs w:val="0"/>
          <w:color w:val="FF0000"/>
          <w:sz w:val="24"/>
          <w:szCs w:val="24"/>
        </w:rPr>
        <w:t xml:space="preserve"> </w:t>
      </w:r>
    </w:p>
    <w:p w14:paraId="20700D79" w14:textId="77777777" w:rsidR="00822F3B" w:rsidRDefault="00822F3B" w:rsidP="00822F3B">
      <w:pPr>
        <w:pStyle w:val="Titolo1"/>
        <w:shd w:val="clear" w:color="auto" w:fill="FFFFFF"/>
        <w:spacing w:before="0" w:beforeAutospacing="0" w:after="0" w:afterAutospacing="0"/>
        <w:rPr>
          <w:rFonts w:asciiTheme="minorHAnsi" w:hAnsiTheme="minorHAnsi" w:cstheme="minorHAnsi"/>
          <w:b w:val="0"/>
          <w:bCs w:val="0"/>
          <w:color w:val="FF0000"/>
          <w:sz w:val="24"/>
          <w:szCs w:val="24"/>
        </w:rPr>
      </w:pPr>
    </w:p>
    <w:p w14:paraId="05C1A13E" w14:textId="77777777" w:rsidR="00822F3B" w:rsidRDefault="00822F3B" w:rsidP="00822F3B">
      <w:pPr>
        <w:pStyle w:val="Titolo1"/>
        <w:shd w:val="clear" w:color="auto" w:fill="FFFFFF"/>
        <w:spacing w:before="0" w:beforeAutospacing="0" w:after="0" w:afterAutospacing="0"/>
        <w:jc w:val="center"/>
        <w:rPr>
          <w:rFonts w:asciiTheme="minorHAnsi" w:hAnsiTheme="minorHAnsi" w:cstheme="minorHAnsi"/>
          <w:b w:val="0"/>
          <w:bCs w:val="0"/>
          <w:color w:val="FF0000"/>
          <w:sz w:val="24"/>
          <w:szCs w:val="24"/>
        </w:rPr>
      </w:pPr>
      <w:r>
        <w:rPr>
          <w:rFonts w:asciiTheme="minorHAnsi" w:hAnsiTheme="minorHAnsi" w:cstheme="minorHAnsi"/>
          <w:b w:val="0"/>
          <w:bCs w:val="0"/>
          <w:noProof/>
          <w:color w:val="FF0000"/>
          <w:sz w:val="24"/>
          <w:szCs w:val="24"/>
        </w:rPr>
        <w:drawing>
          <wp:inline distT="0" distB="0" distL="0" distR="0" wp14:anchorId="644C3F4A" wp14:editId="5C24D3F2">
            <wp:extent cx="3988800" cy="2080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a:extLst>
                        <a:ext uri="{28A0092B-C50C-407E-A947-70E740481C1C}">
                          <a14:useLocalDpi xmlns:a14="http://schemas.microsoft.com/office/drawing/2010/main" val="0"/>
                        </a:ext>
                      </a:extLst>
                    </a:blip>
                    <a:stretch>
                      <a:fillRect/>
                    </a:stretch>
                  </pic:blipFill>
                  <pic:spPr>
                    <a:xfrm>
                      <a:off x="0" y="0"/>
                      <a:ext cx="3988800" cy="2080800"/>
                    </a:xfrm>
                    <a:prstGeom prst="rect">
                      <a:avLst/>
                    </a:prstGeom>
                  </pic:spPr>
                </pic:pic>
              </a:graphicData>
            </a:graphic>
          </wp:inline>
        </w:drawing>
      </w:r>
    </w:p>
    <w:p w14:paraId="70538988" w14:textId="77777777" w:rsidR="00822F3B" w:rsidRDefault="00822F3B" w:rsidP="00822F3B">
      <w:pPr>
        <w:pStyle w:val="Titolo1"/>
        <w:shd w:val="clear" w:color="auto" w:fill="FFFFFF"/>
        <w:spacing w:before="0" w:beforeAutospacing="0" w:after="0" w:afterAutospacing="0"/>
        <w:rPr>
          <w:rFonts w:asciiTheme="minorHAnsi" w:hAnsiTheme="minorHAnsi" w:cstheme="minorHAnsi"/>
          <w:b w:val="0"/>
          <w:bCs w:val="0"/>
          <w:color w:val="FF0000"/>
          <w:sz w:val="24"/>
          <w:szCs w:val="24"/>
        </w:rPr>
      </w:pPr>
    </w:p>
    <w:p w14:paraId="4FD02795" w14:textId="77777777" w:rsidR="00822F3B" w:rsidRDefault="00822F3B" w:rsidP="00822F3B">
      <w:pPr>
        <w:pStyle w:val="Titolo1"/>
        <w:shd w:val="clear" w:color="auto" w:fill="FFFFFF"/>
        <w:spacing w:before="0" w:beforeAutospacing="0" w:after="0" w:afterAutospacing="0"/>
        <w:rPr>
          <w:rFonts w:asciiTheme="minorHAnsi" w:hAnsiTheme="minorHAnsi" w:cstheme="minorHAnsi"/>
          <w:b w:val="0"/>
          <w:bCs w:val="0"/>
          <w:color w:val="000000"/>
          <w:sz w:val="24"/>
          <w:szCs w:val="24"/>
        </w:rPr>
      </w:pPr>
      <w:r w:rsidRPr="00B94D88">
        <w:rPr>
          <w:rFonts w:asciiTheme="minorHAnsi" w:hAnsiTheme="minorHAnsi" w:cstheme="minorHAnsi"/>
          <w:b w:val="0"/>
          <w:bCs w:val="0"/>
          <w:color w:val="000000"/>
          <w:sz w:val="22"/>
          <w:szCs w:val="22"/>
        </w:rPr>
        <w:t>Dal momento che il termine “</w:t>
      </w:r>
      <w:proofErr w:type="gramStart"/>
      <w:r w:rsidRPr="00B94D88">
        <w:rPr>
          <w:rFonts w:asciiTheme="minorHAnsi" w:hAnsiTheme="minorHAnsi" w:cstheme="minorHAnsi"/>
          <w:b w:val="0"/>
          <w:bCs w:val="0"/>
          <w:color w:val="000000"/>
          <w:sz w:val="22"/>
          <w:szCs w:val="22"/>
        </w:rPr>
        <w:t>capriata”  non</w:t>
      </w:r>
      <w:proofErr w:type="gramEnd"/>
      <w:r w:rsidRPr="00B94D88">
        <w:rPr>
          <w:rFonts w:asciiTheme="minorHAnsi" w:hAnsiTheme="minorHAnsi" w:cstheme="minorHAnsi"/>
          <w:b w:val="0"/>
          <w:bCs w:val="0"/>
          <w:color w:val="000000"/>
          <w:sz w:val="22"/>
          <w:szCs w:val="22"/>
        </w:rPr>
        <w:t xml:space="preserve"> è affatto comune in gergo aeronautico sarà il caso di specificare subito che con questa parola si intende una struttura portante per coperture a falde inclinate che potrebbe anche definirsi “incavallatura”. Ne vediamo un esempio in questa immagine</w:t>
      </w:r>
      <w:r>
        <w:rPr>
          <w:rFonts w:asciiTheme="minorHAnsi" w:hAnsiTheme="minorHAnsi" w:cstheme="minorHAnsi"/>
          <w:b w:val="0"/>
          <w:bCs w:val="0"/>
          <w:color w:val="000000"/>
          <w:sz w:val="24"/>
          <w:szCs w:val="24"/>
        </w:rPr>
        <w:t>:</w:t>
      </w:r>
    </w:p>
    <w:p w14:paraId="7F8B5EA9" w14:textId="77777777" w:rsidR="00822F3B" w:rsidRDefault="00822F3B" w:rsidP="00822F3B">
      <w:pPr>
        <w:pStyle w:val="Titolo1"/>
        <w:shd w:val="clear" w:color="auto" w:fill="FFFFFF"/>
        <w:spacing w:before="0" w:beforeAutospacing="0" w:after="0" w:afterAutospacing="0"/>
        <w:rPr>
          <w:rFonts w:asciiTheme="minorHAnsi" w:hAnsiTheme="minorHAnsi" w:cstheme="minorHAnsi"/>
          <w:b w:val="0"/>
          <w:bCs w:val="0"/>
          <w:color w:val="000000"/>
          <w:sz w:val="24"/>
          <w:szCs w:val="24"/>
        </w:rPr>
      </w:pPr>
    </w:p>
    <w:p w14:paraId="20BB69F0" w14:textId="77777777" w:rsidR="00822F3B" w:rsidRDefault="00822F3B" w:rsidP="00822F3B">
      <w:pPr>
        <w:pStyle w:val="Titolo1"/>
        <w:shd w:val="clear" w:color="auto" w:fill="FFFFFF"/>
        <w:spacing w:before="0" w:beforeAutospacing="0" w:after="0" w:afterAutospacing="0"/>
        <w:jc w:val="center"/>
        <w:rPr>
          <w:rFonts w:asciiTheme="minorHAnsi" w:hAnsiTheme="minorHAnsi" w:cstheme="minorHAnsi"/>
          <w:b w:val="0"/>
          <w:bCs w:val="0"/>
          <w:color w:val="000000"/>
          <w:sz w:val="24"/>
          <w:szCs w:val="24"/>
        </w:rPr>
      </w:pPr>
      <w:r w:rsidRPr="000569BE">
        <w:rPr>
          <w:rFonts w:asciiTheme="minorHAnsi" w:hAnsiTheme="minorHAnsi" w:cstheme="minorHAnsi"/>
          <w:b w:val="0"/>
          <w:bCs w:val="0"/>
          <w:noProof/>
          <w:color w:val="000000"/>
          <w:sz w:val="24"/>
          <w:szCs w:val="24"/>
          <w:bdr w:val="single" w:sz="18" w:space="0" w:color="auto"/>
        </w:rPr>
        <w:drawing>
          <wp:inline distT="0" distB="0" distL="0" distR="0" wp14:anchorId="0BE3D17F" wp14:editId="3DE89BCD">
            <wp:extent cx="1781175" cy="904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1781175" cy="904875"/>
                    </a:xfrm>
                    <a:prstGeom prst="rect">
                      <a:avLst/>
                    </a:prstGeom>
                  </pic:spPr>
                </pic:pic>
              </a:graphicData>
            </a:graphic>
          </wp:inline>
        </w:drawing>
      </w:r>
    </w:p>
    <w:p w14:paraId="50DBEF6F" w14:textId="77777777" w:rsidR="00822F3B" w:rsidRDefault="00822F3B" w:rsidP="00822F3B">
      <w:pPr>
        <w:pStyle w:val="Titolo1"/>
        <w:shd w:val="clear" w:color="auto" w:fill="FFFFFF"/>
        <w:spacing w:before="0" w:beforeAutospacing="0" w:after="0" w:afterAutospacing="0"/>
        <w:rPr>
          <w:rFonts w:asciiTheme="minorHAnsi" w:hAnsiTheme="minorHAnsi" w:cstheme="minorHAnsi"/>
          <w:b w:val="0"/>
          <w:bCs w:val="0"/>
          <w:color w:val="000000"/>
          <w:sz w:val="24"/>
          <w:szCs w:val="24"/>
        </w:rPr>
      </w:pPr>
    </w:p>
    <w:p w14:paraId="207D4799" w14:textId="77777777" w:rsidR="00822F3B" w:rsidRPr="00B94D88" w:rsidRDefault="00822F3B" w:rsidP="00822F3B">
      <w:pPr>
        <w:pStyle w:val="Titolo1"/>
        <w:shd w:val="clear" w:color="auto" w:fill="FFFFFF"/>
        <w:spacing w:before="0" w:beforeAutospacing="0" w:after="0" w:afterAutospacing="0"/>
        <w:rPr>
          <w:rFonts w:asciiTheme="minorHAnsi" w:hAnsiTheme="minorHAnsi" w:cstheme="minorHAnsi"/>
          <w:b w:val="0"/>
          <w:bCs w:val="0"/>
          <w:color w:val="000000"/>
          <w:sz w:val="22"/>
          <w:szCs w:val="22"/>
        </w:rPr>
      </w:pPr>
      <w:r w:rsidRPr="00B94D88">
        <w:rPr>
          <w:rFonts w:asciiTheme="minorHAnsi" w:hAnsiTheme="minorHAnsi" w:cstheme="minorHAnsi"/>
          <w:b w:val="0"/>
          <w:bCs w:val="0"/>
          <w:color w:val="000000"/>
          <w:sz w:val="22"/>
          <w:szCs w:val="22"/>
        </w:rPr>
        <w:t xml:space="preserve">In questo progetto è tutto insolito basti pensare che il termine </w:t>
      </w:r>
      <w:proofErr w:type="gramStart"/>
      <w:r w:rsidRPr="00B94D88">
        <w:rPr>
          <w:rFonts w:asciiTheme="minorHAnsi" w:hAnsiTheme="minorHAnsi" w:cstheme="minorHAnsi"/>
          <w:b w:val="0"/>
          <w:bCs w:val="0"/>
          <w:color w:val="000000"/>
          <w:sz w:val="22"/>
          <w:szCs w:val="22"/>
        </w:rPr>
        <w:t>“ Transonic</w:t>
      </w:r>
      <w:proofErr w:type="gramEnd"/>
      <w:r w:rsidRPr="00B94D88">
        <w:rPr>
          <w:rFonts w:asciiTheme="minorHAnsi" w:hAnsiTheme="minorHAnsi" w:cstheme="minorHAnsi"/>
          <w:b w:val="0"/>
          <w:bCs w:val="0"/>
          <w:color w:val="000000"/>
          <w:sz w:val="22"/>
          <w:szCs w:val="22"/>
        </w:rPr>
        <w:t xml:space="preserve"> Truss Braced Wing” può essere tradotto come </w:t>
      </w:r>
      <w:r w:rsidRPr="00B94D88">
        <w:rPr>
          <w:rFonts w:asciiTheme="minorHAnsi" w:hAnsiTheme="minorHAnsi" w:cstheme="minorHAnsi"/>
          <w:b w:val="0"/>
          <w:bCs w:val="0"/>
          <w:i/>
          <w:iCs/>
          <w:color w:val="000000"/>
          <w:sz w:val="22"/>
          <w:szCs w:val="22"/>
        </w:rPr>
        <w:t>“ala transonica a traliccio”.</w:t>
      </w:r>
    </w:p>
    <w:p w14:paraId="01307CFF" w14:textId="77777777" w:rsidR="00822F3B" w:rsidRPr="00B94D88" w:rsidRDefault="00822F3B" w:rsidP="00822F3B">
      <w:pPr>
        <w:pStyle w:val="Titolo1"/>
        <w:shd w:val="clear" w:color="auto" w:fill="FFFFFF"/>
        <w:spacing w:after="0"/>
        <w:rPr>
          <w:rFonts w:asciiTheme="minorHAnsi" w:hAnsiTheme="minorHAnsi" w:cstheme="minorHAnsi"/>
          <w:b w:val="0"/>
          <w:bCs w:val="0"/>
          <w:color w:val="000000"/>
          <w:sz w:val="22"/>
          <w:szCs w:val="22"/>
        </w:rPr>
      </w:pPr>
      <w:proofErr w:type="gramStart"/>
      <w:r w:rsidRPr="00B94D88">
        <w:rPr>
          <w:rFonts w:asciiTheme="minorHAnsi" w:hAnsiTheme="minorHAnsi" w:cstheme="minorHAnsi"/>
          <w:b w:val="0"/>
          <w:bCs w:val="0"/>
          <w:color w:val="000000"/>
          <w:sz w:val="22"/>
          <w:szCs w:val="22"/>
        </w:rPr>
        <w:t>Boeing  presentò</w:t>
      </w:r>
      <w:proofErr w:type="gramEnd"/>
      <w:r w:rsidRPr="00B94D88">
        <w:rPr>
          <w:rFonts w:asciiTheme="minorHAnsi" w:hAnsiTheme="minorHAnsi" w:cstheme="minorHAnsi"/>
          <w:b w:val="0"/>
          <w:bCs w:val="0"/>
          <w:color w:val="000000"/>
          <w:sz w:val="22"/>
          <w:szCs w:val="22"/>
        </w:rPr>
        <w:t xml:space="preserve"> il progetto (TTBW) nel 2019 con l’intento di creare un velivolo di nuova generazione per offrire </w:t>
      </w:r>
      <w:r w:rsidRPr="00B94D88">
        <w:rPr>
          <w:rFonts w:asciiTheme="minorHAnsi" w:hAnsiTheme="minorHAnsi" w:cstheme="minorHAnsi"/>
          <w:color w:val="000000"/>
          <w:sz w:val="22"/>
          <w:szCs w:val="22"/>
        </w:rPr>
        <w:t>un'efficienza aerodinamica senza precedenti</w:t>
      </w:r>
      <w:r w:rsidRPr="00B94D88">
        <w:rPr>
          <w:rFonts w:asciiTheme="minorHAnsi" w:hAnsiTheme="minorHAnsi" w:cstheme="minorHAnsi"/>
          <w:b w:val="0"/>
          <w:bCs w:val="0"/>
          <w:color w:val="000000"/>
          <w:sz w:val="22"/>
          <w:szCs w:val="22"/>
        </w:rPr>
        <w:t xml:space="preserve"> pur assicurando una velocità di crociera di Mach 0,80, una velocità che corrisponde a quella di molti degli attuali jet di linea. Da un'estremità all'altra, le ali pieghevoli misurano 170 piedi, pari a 51 metri. L'elevata apertura alare è resa possibile dalla presenza della già ricordata capriata, che sostiene la lunghezza estesa dell'ala ultrasottile.</w:t>
      </w:r>
    </w:p>
    <w:p w14:paraId="3C37EFE5" w14:textId="77777777" w:rsidR="00822F3B" w:rsidRPr="00B94D88" w:rsidRDefault="00822F3B" w:rsidP="00822F3B">
      <w:pPr>
        <w:pStyle w:val="Titolo1"/>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stheme="minorHAnsi"/>
          <w:b w:val="0"/>
          <w:bCs w:val="0"/>
          <w:color w:val="000000"/>
          <w:sz w:val="20"/>
          <w:szCs w:val="20"/>
        </w:rPr>
      </w:pPr>
      <w:r w:rsidRPr="00B94D88">
        <w:rPr>
          <w:rFonts w:asciiTheme="minorHAnsi" w:hAnsiTheme="minorHAnsi" w:cstheme="minorHAnsi"/>
          <w:color w:val="000000"/>
          <w:sz w:val="20"/>
          <w:szCs w:val="20"/>
        </w:rPr>
        <w:t>La dimensione alare</w:t>
      </w:r>
      <w:r>
        <w:rPr>
          <w:rFonts w:asciiTheme="minorHAnsi" w:hAnsiTheme="minorHAnsi" w:cstheme="minorHAnsi"/>
          <w:b w:val="0"/>
          <w:bCs w:val="0"/>
          <w:color w:val="000000"/>
          <w:sz w:val="20"/>
          <w:szCs w:val="20"/>
        </w:rPr>
        <w:t xml:space="preserve">. </w:t>
      </w:r>
      <w:r w:rsidRPr="00B94D88">
        <w:rPr>
          <w:rFonts w:asciiTheme="minorHAnsi" w:hAnsiTheme="minorHAnsi" w:cstheme="minorHAnsi"/>
          <w:b w:val="0"/>
          <w:bCs w:val="0"/>
          <w:color w:val="000000"/>
          <w:sz w:val="20"/>
          <w:szCs w:val="20"/>
        </w:rPr>
        <w:t xml:space="preserve">Da una punta all'altra, l'apertura alare di questo </w:t>
      </w:r>
      <w:r>
        <w:rPr>
          <w:rFonts w:asciiTheme="minorHAnsi" w:hAnsiTheme="minorHAnsi" w:cstheme="minorHAnsi"/>
          <w:b w:val="0"/>
          <w:bCs w:val="0"/>
          <w:color w:val="000000"/>
          <w:sz w:val="20"/>
          <w:szCs w:val="20"/>
        </w:rPr>
        <w:t>aereo</w:t>
      </w:r>
      <w:r w:rsidRPr="00B94D88">
        <w:rPr>
          <w:rFonts w:asciiTheme="minorHAnsi" w:hAnsiTheme="minorHAnsi" w:cstheme="minorHAnsi"/>
          <w:b w:val="0"/>
          <w:bCs w:val="0"/>
          <w:color w:val="000000"/>
          <w:sz w:val="20"/>
          <w:szCs w:val="20"/>
        </w:rPr>
        <w:t xml:space="preserve"> arriva a 170 piedi (51 m). Anche se è grande, non è come l'apertura alare di un A350 (212,4 piedi / 64,75 m) o del 787 Dreamliner (197 piedi / 60 m). Tuttavia, non si tratta di un aereo widebody, in quanto è considerato un'evoluzione della classe di aerei Boeing 737</w:t>
      </w:r>
      <w:r>
        <w:rPr>
          <w:rFonts w:asciiTheme="minorHAnsi" w:hAnsiTheme="minorHAnsi" w:cstheme="minorHAnsi"/>
          <w:b w:val="0"/>
          <w:bCs w:val="0"/>
          <w:color w:val="000000"/>
          <w:sz w:val="20"/>
          <w:szCs w:val="20"/>
        </w:rPr>
        <w:t xml:space="preserve"> e</w:t>
      </w:r>
      <w:r w:rsidRPr="00B94D88">
        <w:rPr>
          <w:rFonts w:asciiTheme="minorHAnsi" w:hAnsiTheme="minorHAnsi" w:cstheme="minorHAnsi"/>
          <w:b w:val="0"/>
          <w:bCs w:val="0"/>
          <w:color w:val="000000"/>
          <w:sz w:val="20"/>
          <w:szCs w:val="20"/>
        </w:rPr>
        <w:t xml:space="preserve"> </w:t>
      </w:r>
      <w:r>
        <w:rPr>
          <w:rFonts w:asciiTheme="minorHAnsi" w:hAnsiTheme="minorHAnsi" w:cstheme="minorHAnsi"/>
          <w:b w:val="0"/>
          <w:bCs w:val="0"/>
          <w:color w:val="000000"/>
          <w:sz w:val="20"/>
          <w:szCs w:val="20"/>
        </w:rPr>
        <w:t>r</w:t>
      </w:r>
      <w:r w:rsidRPr="00B94D88">
        <w:rPr>
          <w:rFonts w:asciiTheme="minorHAnsi" w:hAnsiTheme="minorHAnsi" w:cstheme="minorHAnsi"/>
          <w:b w:val="0"/>
          <w:bCs w:val="0"/>
          <w:color w:val="000000"/>
          <w:sz w:val="20"/>
          <w:szCs w:val="20"/>
        </w:rPr>
        <w:t>ispetto al 737 MAX 8, ad esempio, il TTBW supera la sua apertura alare di circa 16 metri.</w:t>
      </w:r>
    </w:p>
    <w:p w14:paraId="48FAF2F1" w14:textId="77777777" w:rsidR="00822F3B" w:rsidRPr="00B94D88" w:rsidRDefault="00822F3B" w:rsidP="00822F3B">
      <w:pPr>
        <w:pStyle w:val="Titolo1"/>
        <w:shd w:val="clear" w:color="auto" w:fill="FFFFFF"/>
        <w:spacing w:after="0"/>
        <w:rPr>
          <w:rFonts w:asciiTheme="minorHAnsi" w:hAnsiTheme="minorHAnsi" w:cstheme="minorHAnsi"/>
          <w:b w:val="0"/>
          <w:bCs w:val="0"/>
          <w:color w:val="000000"/>
          <w:sz w:val="22"/>
          <w:szCs w:val="22"/>
        </w:rPr>
      </w:pPr>
      <w:r w:rsidRPr="00B94D88">
        <w:rPr>
          <w:rFonts w:asciiTheme="minorHAnsi" w:hAnsiTheme="minorHAnsi" w:cstheme="minorHAnsi"/>
          <w:b w:val="0"/>
          <w:bCs w:val="0"/>
          <w:color w:val="000000"/>
          <w:sz w:val="22"/>
          <w:szCs w:val="22"/>
        </w:rPr>
        <w:t xml:space="preserve">Il risultato finale è un design più integrato che migliora significativamente le prestazioni del veicolo. Le nuove modifiche fanno seguito ad approfonditi test nella galleria del vento del Centro di ricerca Ames della </w:t>
      </w:r>
      <w:r w:rsidRPr="00B94D88">
        <w:rPr>
          <w:rFonts w:asciiTheme="minorHAnsi" w:hAnsiTheme="minorHAnsi" w:cstheme="minorHAnsi"/>
          <w:b w:val="0"/>
          <w:bCs w:val="0"/>
          <w:color w:val="000000"/>
          <w:sz w:val="22"/>
          <w:szCs w:val="22"/>
        </w:rPr>
        <w:lastRenderedPageBreak/>
        <w:t xml:space="preserve">NASA. Per quasi un decennio, Boeing e la NASA hanno studiato questo innovativo concetto nell'ambito del programma </w:t>
      </w:r>
      <w:r w:rsidRPr="00B94D88">
        <w:rPr>
          <w:rFonts w:asciiTheme="minorHAnsi" w:hAnsiTheme="minorHAnsi" w:cstheme="minorHAnsi"/>
          <w:b w:val="0"/>
          <w:bCs w:val="0"/>
          <w:i/>
          <w:iCs/>
          <w:color w:val="000000"/>
          <w:sz w:val="22"/>
          <w:szCs w:val="22"/>
        </w:rPr>
        <w:t>Subsonic Ultra Green Aircraft Research</w:t>
      </w:r>
      <w:r w:rsidRPr="00B94D88">
        <w:rPr>
          <w:rFonts w:asciiTheme="minorHAnsi" w:hAnsiTheme="minorHAnsi" w:cstheme="minorHAnsi"/>
          <w:b w:val="0"/>
          <w:bCs w:val="0"/>
          <w:color w:val="000000"/>
          <w:sz w:val="22"/>
          <w:szCs w:val="22"/>
        </w:rPr>
        <w:t xml:space="preserve"> (SUGAR).</w:t>
      </w:r>
      <w:r w:rsidRPr="00B66D77">
        <w:rPr>
          <w:rFonts w:asciiTheme="minorHAnsi" w:hAnsiTheme="minorHAnsi" w:cstheme="minorHAnsi"/>
          <w:b w:val="0"/>
          <w:bCs w:val="0"/>
          <w:color w:val="000000"/>
          <w:sz w:val="24"/>
          <w:szCs w:val="24"/>
        </w:rPr>
        <w:t xml:space="preserve"> </w:t>
      </w:r>
      <w:r w:rsidRPr="00B94D88">
        <w:rPr>
          <w:rFonts w:asciiTheme="minorHAnsi" w:hAnsiTheme="minorHAnsi" w:cstheme="minorHAnsi"/>
          <w:b w:val="0"/>
          <w:bCs w:val="0"/>
          <w:color w:val="000000"/>
          <w:sz w:val="22"/>
          <w:szCs w:val="22"/>
        </w:rPr>
        <w:t xml:space="preserve">La ricerca si concentra su principi innovativi che riducono il rumore e le emissioni, migliorando al contempo le prestazioni. SUGAR Volt è il concetto di </w:t>
      </w:r>
      <w:r w:rsidRPr="00B94D88">
        <w:rPr>
          <w:rFonts w:asciiTheme="minorHAnsi" w:hAnsiTheme="minorHAnsi" w:cstheme="minorHAnsi"/>
          <w:color w:val="000000"/>
          <w:sz w:val="22"/>
          <w:szCs w:val="22"/>
        </w:rPr>
        <w:t>aereo ibrido</w:t>
      </w:r>
      <w:r w:rsidRPr="00B94D88">
        <w:rPr>
          <w:rFonts w:asciiTheme="minorHAnsi" w:hAnsiTheme="minorHAnsi" w:cstheme="minorHAnsi"/>
          <w:b w:val="0"/>
          <w:bCs w:val="0"/>
          <w:color w:val="000000"/>
          <w:sz w:val="22"/>
          <w:szCs w:val="22"/>
        </w:rPr>
        <w:t xml:space="preserve"> proposto da un team guidato dalla divisione Ricerca e Tecnologia della Boeing. Fa parte di una serie di progetti presentati quali proposte per futuri velivoli richiesti dalla NASA. Nello specifico viene previsto che SUGAR Volt utilizzi due turboventilatori ibridi che </w:t>
      </w:r>
      <w:r w:rsidRPr="00B94D88">
        <w:rPr>
          <w:rFonts w:asciiTheme="minorHAnsi" w:hAnsiTheme="minorHAnsi" w:cstheme="minorHAnsi"/>
          <w:b w:val="0"/>
          <w:bCs w:val="0"/>
          <w:color w:val="000000"/>
          <w:sz w:val="22"/>
          <w:szCs w:val="22"/>
          <w:u w:val="single"/>
        </w:rPr>
        <w:t>bruciano il carburante dei jet convenzionali al momento del decollo e poi utilizzano motori elettrici per alimentare i motori durante il volo.</w:t>
      </w:r>
      <w:r w:rsidRPr="00B94D88">
        <w:rPr>
          <w:rFonts w:asciiTheme="minorHAnsi" w:hAnsiTheme="minorHAnsi" w:cstheme="minorHAnsi"/>
          <w:b w:val="0"/>
          <w:bCs w:val="0"/>
          <w:color w:val="000000"/>
          <w:sz w:val="22"/>
          <w:szCs w:val="22"/>
        </w:rPr>
        <w:t xml:space="preserve"> SUGAR è l'acronimo di Subsonic Ultragreen Aircraft Research; "Volt" suggerisce che sarebbe alimentato almeno in parte dall'elettricità.</w:t>
      </w:r>
    </w:p>
    <w:p w14:paraId="5E46E92E" w14:textId="77777777" w:rsidR="00822F3B" w:rsidRPr="00B94D88" w:rsidRDefault="00822F3B" w:rsidP="00822F3B">
      <w:pPr>
        <w:pStyle w:val="Titolo1"/>
        <w:shd w:val="clear" w:color="auto" w:fill="FFFFFF"/>
        <w:spacing w:after="0"/>
        <w:rPr>
          <w:rFonts w:asciiTheme="minorHAnsi" w:hAnsiTheme="minorHAnsi" w:cstheme="minorHAnsi"/>
          <w:b w:val="0"/>
          <w:bCs w:val="0"/>
          <w:color w:val="000000"/>
          <w:sz w:val="22"/>
          <w:szCs w:val="22"/>
        </w:rPr>
      </w:pPr>
      <w:r w:rsidRPr="00B94D88">
        <w:rPr>
          <w:rFonts w:asciiTheme="minorHAnsi" w:hAnsiTheme="minorHAnsi" w:cstheme="minorHAnsi"/>
          <w:b w:val="0"/>
          <w:bCs w:val="0"/>
          <w:color w:val="000000"/>
          <w:sz w:val="22"/>
          <w:szCs w:val="22"/>
        </w:rPr>
        <w:t xml:space="preserve">Un dimostratore in scala reale è stato annunciato lo scorso 18 gennaio 2023 utilizzando una cellula MD-90 accorciata. Il dimostratore dovrebbe volare nel 2028, delineando una possibile </w:t>
      </w:r>
      <w:r w:rsidRPr="00B94D88">
        <w:rPr>
          <w:rFonts w:asciiTheme="minorHAnsi" w:hAnsiTheme="minorHAnsi" w:cstheme="minorHAnsi"/>
          <w:color w:val="000000"/>
          <w:sz w:val="22"/>
          <w:szCs w:val="22"/>
        </w:rPr>
        <w:t>famiglia di aerei da 130-210 posti</w:t>
      </w:r>
      <w:r w:rsidRPr="00B94D88">
        <w:rPr>
          <w:rFonts w:asciiTheme="minorHAnsi" w:hAnsiTheme="minorHAnsi" w:cstheme="minorHAnsi"/>
          <w:b w:val="0"/>
          <w:bCs w:val="0"/>
          <w:color w:val="000000"/>
          <w:sz w:val="22"/>
          <w:szCs w:val="22"/>
        </w:rPr>
        <w:t xml:space="preserve">. Il SUGAR Volt avrebbe emissioni inferiori di circa il 70% rispetto alla media degli aerei di linea odierni. Anche l'inquinamento acustico sarà inferiore a quello degli attuali aerei di linea. </w:t>
      </w:r>
      <w:r w:rsidRPr="00B94D88">
        <w:rPr>
          <w:rFonts w:asciiTheme="minorHAnsi" w:hAnsiTheme="minorHAnsi" w:cstheme="minorHAnsi"/>
          <w:color w:val="000000"/>
          <w:sz w:val="22"/>
          <w:szCs w:val="22"/>
        </w:rPr>
        <w:t>Questo approccio ibrido-elettrico, tuttavia, deve essere bilanciato con l'aumento della complessità, delle dimensioni e del peso del motore elettrico e della batteria</w:t>
      </w:r>
      <w:r w:rsidRPr="00B94D88">
        <w:rPr>
          <w:rFonts w:asciiTheme="minorHAnsi" w:hAnsiTheme="minorHAnsi" w:cstheme="minorHAnsi"/>
          <w:b w:val="0"/>
          <w:bCs w:val="0"/>
          <w:color w:val="000000"/>
          <w:sz w:val="22"/>
          <w:szCs w:val="22"/>
        </w:rPr>
        <w:t xml:space="preserve">, fattore questo in corso di valutazione. </w:t>
      </w:r>
    </w:p>
    <w:p w14:paraId="616C7D8C" w14:textId="77777777" w:rsidR="00822F3B" w:rsidRPr="00B94D88" w:rsidRDefault="00822F3B" w:rsidP="00822F3B">
      <w:pPr>
        <w:pStyle w:val="Titolo1"/>
        <w:shd w:val="clear" w:color="auto" w:fill="FFFFFF"/>
        <w:spacing w:after="0"/>
        <w:rPr>
          <w:rFonts w:asciiTheme="minorHAnsi" w:hAnsiTheme="minorHAnsi" w:cstheme="minorHAnsi"/>
          <w:b w:val="0"/>
          <w:bCs w:val="0"/>
          <w:color w:val="000000"/>
          <w:sz w:val="22"/>
          <w:szCs w:val="22"/>
        </w:rPr>
      </w:pPr>
      <w:r w:rsidRPr="00B94D88">
        <w:rPr>
          <w:rFonts w:asciiTheme="minorHAnsi" w:hAnsiTheme="minorHAnsi" w:cstheme="minorHAnsi"/>
          <w:b w:val="0"/>
          <w:bCs w:val="0"/>
          <w:color w:val="000000"/>
          <w:sz w:val="22"/>
          <w:szCs w:val="22"/>
        </w:rPr>
        <w:t xml:space="preserve">La NASA partecipa al progetto con un finanziamento di 425 milioni di dollari in sette anni, mentre Boeing e i suoi partner investiranno 725 milioni di dollari; quello a cui si </w:t>
      </w:r>
      <w:proofErr w:type="gramStart"/>
      <w:r w:rsidRPr="00B94D88">
        <w:rPr>
          <w:rFonts w:asciiTheme="minorHAnsi" w:hAnsiTheme="minorHAnsi" w:cstheme="minorHAnsi"/>
          <w:b w:val="0"/>
          <w:bCs w:val="0"/>
          <w:color w:val="000000"/>
          <w:sz w:val="22"/>
          <w:szCs w:val="22"/>
        </w:rPr>
        <w:t>punta  è</w:t>
      </w:r>
      <w:proofErr w:type="gramEnd"/>
      <w:r w:rsidRPr="00B94D88">
        <w:rPr>
          <w:rFonts w:asciiTheme="minorHAnsi" w:hAnsiTheme="minorHAnsi" w:cstheme="minorHAnsi"/>
          <w:b w:val="0"/>
          <w:bCs w:val="0"/>
          <w:color w:val="000000"/>
          <w:sz w:val="22"/>
          <w:szCs w:val="22"/>
        </w:rPr>
        <w:t xml:space="preserve"> l'efficienza mirata a un miglioramento del 30% rispetto agli attuali Boeing 737 MAX e Airbus A320neo.</w:t>
      </w:r>
    </w:p>
    <w:p w14:paraId="1A195D05" w14:textId="77777777" w:rsidR="00822F3B" w:rsidRPr="00B94D88" w:rsidRDefault="00822F3B" w:rsidP="00822F3B">
      <w:pPr>
        <w:pStyle w:val="Titolo1"/>
        <w:shd w:val="clear" w:color="auto" w:fill="FFFFFF"/>
        <w:spacing w:after="0"/>
        <w:jc w:val="center"/>
        <w:rPr>
          <w:rFonts w:asciiTheme="minorHAnsi" w:hAnsiTheme="minorHAnsi" w:cstheme="minorHAnsi"/>
          <w:b w:val="0"/>
          <w:bCs w:val="0"/>
          <w:color w:val="000000"/>
          <w:sz w:val="22"/>
          <w:szCs w:val="22"/>
        </w:rPr>
      </w:pPr>
      <w:r w:rsidRPr="00B94D88">
        <w:rPr>
          <w:rFonts w:asciiTheme="minorHAnsi" w:hAnsiTheme="minorHAnsi" w:cstheme="minorHAnsi"/>
          <w:b w:val="0"/>
          <w:bCs w:val="0"/>
          <w:noProof/>
          <w:color w:val="000000"/>
          <w:sz w:val="22"/>
          <w:szCs w:val="22"/>
        </w:rPr>
        <w:drawing>
          <wp:inline distT="0" distB="0" distL="0" distR="0" wp14:anchorId="1FADD6D3" wp14:editId="6B171DD6">
            <wp:extent cx="1411200" cy="529200"/>
            <wp:effectExtent l="0" t="0" r="0"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200" cy="529200"/>
                    </a:xfrm>
                    <a:prstGeom prst="rect">
                      <a:avLst/>
                    </a:prstGeom>
                  </pic:spPr>
                </pic:pic>
              </a:graphicData>
            </a:graphic>
          </wp:inline>
        </w:drawing>
      </w:r>
    </w:p>
    <w:p w14:paraId="5A1257A4" w14:textId="77777777" w:rsidR="00822F3B" w:rsidRPr="00B94D88" w:rsidRDefault="00822F3B" w:rsidP="00822F3B">
      <w:pPr>
        <w:pStyle w:val="Titolo1"/>
        <w:shd w:val="clear" w:color="auto" w:fill="FFFFFF"/>
        <w:spacing w:before="0" w:beforeAutospacing="0" w:after="0" w:afterAutospacing="0"/>
        <w:rPr>
          <w:rFonts w:asciiTheme="minorHAnsi" w:hAnsiTheme="minorHAnsi" w:cstheme="minorHAnsi"/>
          <w:b w:val="0"/>
          <w:bCs w:val="0"/>
          <w:i/>
          <w:iCs/>
          <w:color w:val="000000"/>
          <w:sz w:val="22"/>
          <w:szCs w:val="22"/>
        </w:rPr>
      </w:pPr>
      <w:r w:rsidRPr="00B94D88">
        <w:rPr>
          <w:rFonts w:asciiTheme="minorHAnsi" w:hAnsiTheme="minorHAnsi" w:cstheme="minorHAnsi"/>
          <w:b w:val="0"/>
          <w:bCs w:val="0"/>
          <w:color w:val="000000"/>
          <w:sz w:val="22"/>
          <w:szCs w:val="22"/>
        </w:rPr>
        <w:t xml:space="preserve">Neal Harrison, </w:t>
      </w:r>
      <w:r w:rsidRPr="00B94D88">
        <w:rPr>
          <w:rFonts w:asciiTheme="minorHAnsi" w:hAnsiTheme="minorHAnsi" w:cstheme="minorHAnsi"/>
          <w:b w:val="0"/>
          <w:bCs w:val="0"/>
          <w:i/>
          <w:iCs/>
          <w:color w:val="000000"/>
          <w:sz w:val="22"/>
          <w:szCs w:val="22"/>
        </w:rPr>
        <w:t>Program Manager</w:t>
      </w:r>
      <w:r w:rsidRPr="00B94D88">
        <w:rPr>
          <w:rFonts w:asciiTheme="minorHAnsi" w:hAnsiTheme="minorHAnsi" w:cstheme="minorHAnsi"/>
          <w:b w:val="0"/>
          <w:bCs w:val="0"/>
          <w:color w:val="000000"/>
          <w:sz w:val="22"/>
          <w:szCs w:val="22"/>
        </w:rPr>
        <w:t xml:space="preserve"> del progetto, ha così </w:t>
      </w:r>
      <w:proofErr w:type="gramStart"/>
      <w:r w:rsidRPr="00B94D88">
        <w:rPr>
          <w:rFonts w:asciiTheme="minorHAnsi" w:hAnsiTheme="minorHAnsi" w:cstheme="minorHAnsi"/>
          <w:b w:val="0"/>
          <w:bCs w:val="0"/>
          <w:color w:val="000000"/>
          <w:sz w:val="22"/>
          <w:szCs w:val="22"/>
        </w:rPr>
        <w:t>sintetizzato  i</w:t>
      </w:r>
      <w:proofErr w:type="gramEnd"/>
      <w:r w:rsidRPr="00B94D88">
        <w:rPr>
          <w:rFonts w:asciiTheme="minorHAnsi" w:hAnsiTheme="minorHAnsi" w:cstheme="minorHAnsi"/>
          <w:b w:val="0"/>
          <w:bCs w:val="0"/>
          <w:color w:val="000000"/>
          <w:sz w:val="22"/>
          <w:szCs w:val="22"/>
        </w:rPr>
        <w:t xml:space="preserve"> punti forti del velivolo  TTBW: </w:t>
      </w:r>
      <w:r w:rsidRPr="00B94D88">
        <w:rPr>
          <w:rFonts w:asciiTheme="minorHAnsi" w:hAnsiTheme="minorHAnsi" w:cstheme="minorHAnsi"/>
          <w:b w:val="0"/>
          <w:bCs w:val="0"/>
          <w:i/>
          <w:iCs/>
          <w:color w:val="000000"/>
          <w:sz w:val="22"/>
          <w:szCs w:val="22"/>
        </w:rPr>
        <w:t>“un drammatico aumento del rapporto d'aspetto dell'ala del veicolo, che ci permette di ridurre in modo significativo la resistenza aerodinamica indotta. La configurazione a puntoni ci permette di ottenere un'efficienza che comprende una significativa riduzione del movimento di flessione dell'ala, che a sua volta porta alla possibilità di semplificare gli attacchi strutturali, come i giunti a cerniera per gli attacchi alari.”</w:t>
      </w:r>
    </w:p>
    <w:p w14:paraId="0CB90BB8" w14:textId="77777777" w:rsidR="00822F3B" w:rsidRDefault="00822F3B" w:rsidP="00822F3B">
      <w:pPr>
        <w:pStyle w:val="Titolo1"/>
        <w:shd w:val="clear" w:color="auto" w:fill="FFFFFF"/>
        <w:spacing w:before="0" w:beforeAutospacing="0" w:after="0" w:afterAutospacing="0"/>
        <w:rPr>
          <w:rFonts w:asciiTheme="minorHAnsi" w:hAnsiTheme="minorHAnsi" w:cstheme="minorHAnsi"/>
          <w:b w:val="0"/>
          <w:bCs w:val="0"/>
          <w:color w:val="000000"/>
          <w:sz w:val="24"/>
          <w:szCs w:val="24"/>
        </w:rPr>
      </w:pPr>
    </w:p>
    <w:p w14:paraId="32033CDB" w14:textId="77777777" w:rsidR="00822F3B" w:rsidRPr="00D11620" w:rsidRDefault="00822F3B" w:rsidP="00822F3B">
      <w:pPr>
        <w:pStyle w:val="Titolo1"/>
        <w:shd w:val="clear" w:color="auto" w:fill="FFFFFF"/>
        <w:spacing w:before="0" w:beforeAutospacing="0" w:after="0" w:afterAutospacing="0"/>
        <w:rPr>
          <w:rFonts w:asciiTheme="minorHAnsi" w:hAnsiTheme="minorHAnsi" w:cstheme="minorHAnsi"/>
          <w:b w:val="0"/>
          <w:bCs w:val="0"/>
          <w:color w:val="000000"/>
          <w:sz w:val="24"/>
          <w:szCs w:val="24"/>
        </w:rPr>
      </w:pPr>
    </w:p>
    <w:p w14:paraId="41425B13" w14:textId="77777777" w:rsidR="00822F3B" w:rsidRPr="00D02E93" w:rsidRDefault="00822F3B" w:rsidP="00822F3B">
      <w:pPr>
        <w:pStyle w:val="Paragrafoelenco"/>
        <w:numPr>
          <w:ilvl w:val="0"/>
          <w:numId w:val="6"/>
        </w:numPr>
        <w:spacing w:after="160" w:line="259" w:lineRule="auto"/>
        <w:rPr>
          <w:sz w:val="20"/>
          <w:szCs w:val="20"/>
        </w:rPr>
      </w:pPr>
      <w:r>
        <w:rPr>
          <w:sz w:val="20"/>
          <w:szCs w:val="20"/>
        </w:rPr>
        <w:t>Aviation and Aeronautics Forum and Exposition.</w:t>
      </w:r>
    </w:p>
    <w:p w14:paraId="29ACC69D" w14:textId="77777777" w:rsidR="00822F3B" w:rsidRPr="0035200C" w:rsidRDefault="00822F3B" w:rsidP="00822F3B">
      <w:pPr>
        <w:pStyle w:val="Paragrafoelenco"/>
        <w:numPr>
          <w:ilvl w:val="0"/>
          <w:numId w:val="6"/>
        </w:numPr>
        <w:spacing w:after="160" w:line="259" w:lineRule="auto"/>
        <w:rPr>
          <w:sz w:val="20"/>
          <w:szCs w:val="20"/>
        </w:rPr>
      </w:pPr>
      <w:r w:rsidRPr="0035200C">
        <w:rPr>
          <w:rFonts w:cstheme="minorHAnsi"/>
          <w:color w:val="000000"/>
          <w:sz w:val="20"/>
          <w:szCs w:val="20"/>
        </w:rPr>
        <w:t>Corrispondente al codice aerodromo “ICAO C”.</w:t>
      </w:r>
    </w:p>
    <w:p w14:paraId="71FCB71E" w14:textId="77777777" w:rsidR="00545765" w:rsidRDefault="00545765" w:rsidP="00A63544">
      <w:pPr>
        <w:rPr>
          <w:b/>
          <w:bCs/>
          <w:i/>
          <w:iCs/>
          <w:color w:val="4472C4" w:themeColor="accent1"/>
        </w:rPr>
      </w:pP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60B3D8D6" w14:textId="18B0FEEF" w:rsidR="00E071A0" w:rsidRDefault="00607B31" w:rsidP="000461EC">
      <w:pPr>
        <w:rPr>
          <w:sz w:val="16"/>
          <w:szCs w:val="16"/>
        </w:rPr>
      </w:pPr>
      <w:r>
        <w:rPr>
          <w:sz w:val="16"/>
          <w:szCs w:val="16"/>
        </w:rPr>
        <w:t>05</w:t>
      </w:r>
      <w:r w:rsidR="00E071A0">
        <w:rPr>
          <w:sz w:val="16"/>
          <w:szCs w:val="16"/>
        </w:rPr>
        <w:t>/0</w:t>
      </w:r>
      <w:r>
        <w:rPr>
          <w:sz w:val="16"/>
          <w:szCs w:val="16"/>
        </w:rPr>
        <w:t>4</w:t>
      </w:r>
      <w:r w:rsidR="00E071A0">
        <w:rPr>
          <w:sz w:val="16"/>
          <w:szCs w:val="16"/>
        </w:rPr>
        <w:t>/2023</w:t>
      </w:r>
    </w:p>
    <w:p w14:paraId="6E927BB5" w14:textId="77777777" w:rsidR="00E071A0" w:rsidRDefault="00E071A0" w:rsidP="00E071A0">
      <w:pPr>
        <w:spacing w:after="0"/>
        <w:rPr>
          <w:sz w:val="16"/>
          <w:szCs w:val="16"/>
        </w:rPr>
      </w:pPr>
    </w:p>
    <w:p w14:paraId="6140EB70" w14:textId="77777777" w:rsidR="00145475" w:rsidRDefault="00145475" w:rsidP="00E071A0">
      <w:pPr>
        <w:spacing w:after="0"/>
        <w:rPr>
          <w:sz w:val="16"/>
          <w:szCs w:val="16"/>
        </w:rPr>
      </w:pPr>
    </w:p>
    <w:p w14:paraId="7B42B45F" w14:textId="77777777" w:rsidR="00145475" w:rsidRDefault="00145475" w:rsidP="00E071A0">
      <w:pPr>
        <w:spacing w:after="0"/>
        <w:rPr>
          <w:sz w:val="16"/>
          <w:szCs w:val="16"/>
        </w:rPr>
      </w:pPr>
    </w:p>
    <w:p w14:paraId="52BC6CD8" w14:textId="77777777" w:rsidR="00145475" w:rsidRDefault="00145475" w:rsidP="00E071A0">
      <w:pPr>
        <w:spacing w:after="0"/>
        <w:rPr>
          <w:sz w:val="16"/>
          <w:szCs w:val="16"/>
        </w:rPr>
      </w:pPr>
    </w:p>
    <w:p w14:paraId="55A57654" w14:textId="77777777" w:rsidR="00145475" w:rsidRDefault="00145475" w:rsidP="00E071A0">
      <w:pPr>
        <w:spacing w:after="0"/>
        <w:rPr>
          <w:sz w:val="16"/>
          <w:szCs w:val="16"/>
        </w:rPr>
      </w:pPr>
    </w:p>
    <w:p w14:paraId="2C7E1988" w14:textId="77777777" w:rsidR="00145475" w:rsidRDefault="00145475" w:rsidP="00E071A0">
      <w:pPr>
        <w:spacing w:after="0"/>
        <w:rPr>
          <w:sz w:val="16"/>
          <w:szCs w:val="16"/>
        </w:rPr>
      </w:pPr>
    </w:p>
    <w:p w14:paraId="11A98659" w14:textId="77777777" w:rsidR="00145475" w:rsidRDefault="00145475" w:rsidP="00E071A0">
      <w:pPr>
        <w:spacing w:after="0"/>
        <w:rPr>
          <w:sz w:val="16"/>
          <w:szCs w:val="16"/>
        </w:rPr>
      </w:pPr>
    </w:p>
    <w:p w14:paraId="5371F5AD" w14:textId="77777777" w:rsidR="00145475" w:rsidRDefault="00145475" w:rsidP="00E071A0">
      <w:pPr>
        <w:spacing w:after="0"/>
        <w:rPr>
          <w:sz w:val="16"/>
          <w:szCs w:val="16"/>
        </w:rPr>
      </w:pPr>
    </w:p>
    <w:p w14:paraId="2E42D6D9" w14:textId="77777777" w:rsidR="00145475" w:rsidRDefault="00145475" w:rsidP="00E071A0">
      <w:pPr>
        <w:spacing w:after="0"/>
        <w:rPr>
          <w:sz w:val="16"/>
          <w:szCs w:val="16"/>
        </w:rPr>
      </w:pPr>
    </w:p>
    <w:p w14:paraId="08E01D40" w14:textId="77777777" w:rsidR="00145475" w:rsidRDefault="00145475" w:rsidP="00E071A0">
      <w:pPr>
        <w:spacing w:after="0"/>
        <w:rPr>
          <w:sz w:val="16"/>
          <w:szCs w:val="16"/>
        </w:rPr>
      </w:pPr>
    </w:p>
    <w:p w14:paraId="50A0639F" w14:textId="77777777" w:rsidR="00145475" w:rsidRDefault="00145475" w:rsidP="00E071A0">
      <w:pPr>
        <w:spacing w:after="0"/>
        <w:rPr>
          <w:sz w:val="16"/>
          <w:szCs w:val="16"/>
        </w:rPr>
      </w:pPr>
    </w:p>
    <w:p w14:paraId="7FB31C63" w14:textId="77777777" w:rsidR="00145475" w:rsidRDefault="00145475" w:rsidP="00E071A0">
      <w:pPr>
        <w:spacing w:after="0"/>
        <w:rPr>
          <w:sz w:val="16"/>
          <w:szCs w:val="16"/>
        </w:rPr>
      </w:pPr>
    </w:p>
    <w:p w14:paraId="77979081" w14:textId="77777777" w:rsidR="00145475" w:rsidRDefault="00145475" w:rsidP="00E071A0">
      <w:pPr>
        <w:spacing w:after="0"/>
        <w:rPr>
          <w:sz w:val="16"/>
          <w:szCs w:val="16"/>
        </w:rPr>
      </w:pPr>
    </w:p>
    <w:p w14:paraId="7E20EA78" w14:textId="77777777" w:rsidR="00145475" w:rsidRDefault="00145475" w:rsidP="00E071A0">
      <w:pPr>
        <w:spacing w:after="0"/>
        <w:rPr>
          <w:sz w:val="16"/>
          <w:szCs w:val="16"/>
        </w:rPr>
      </w:pPr>
    </w:p>
    <w:p w14:paraId="76EF87F5" w14:textId="77777777" w:rsidR="00145475" w:rsidRPr="00464157" w:rsidRDefault="00145475"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9"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0"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145475" w:rsidP="00E071A0">
      <w:pPr>
        <w:pBdr>
          <w:top w:val="single" w:sz="4" w:space="1" w:color="auto"/>
          <w:left w:val="single" w:sz="4" w:space="4" w:color="auto"/>
          <w:bottom w:val="single" w:sz="4" w:space="1" w:color="auto"/>
          <w:right w:val="single" w:sz="4" w:space="4" w:color="auto"/>
        </w:pBdr>
        <w:rPr>
          <w:color w:val="C00000"/>
          <w:sz w:val="28"/>
          <w:szCs w:val="28"/>
        </w:rPr>
      </w:pPr>
      <w:hyperlink r:id="rId11"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ED02A88"/>
    <w:multiLevelType w:val="hybridMultilevel"/>
    <w:tmpl w:val="5B9AA434"/>
    <w:lvl w:ilvl="0" w:tplc="F586D950">
      <w:start w:val="1"/>
      <w:numFmt w:val="decimal"/>
      <w:lvlText w:val="(%1)"/>
      <w:lvlJc w:val="left"/>
      <w:pPr>
        <w:ind w:left="720" w:hanging="360"/>
      </w:pPr>
      <w:rPr>
        <w:rFonts w:cstheme="minorHAnsi"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501BD5"/>
    <w:multiLevelType w:val="hybridMultilevel"/>
    <w:tmpl w:val="D1E61B08"/>
    <w:lvl w:ilvl="0" w:tplc="B0C05A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5"/>
  </w:num>
  <w:num w:numId="2" w16cid:durableId="486942366">
    <w:abstractNumId w:val="0"/>
  </w:num>
  <w:num w:numId="3" w16cid:durableId="1728647720">
    <w:abstractNumId w:val="1"/>
  </w:num>
  <w:num w:numId="4" w16cid:durableId="546650760">
    <w:abstractNumId w:val="2"/>
  </w:num>
  <w:num w:numId="5" w16cid:durableId="1577394335">
    <w:abstractNumId w:val="4"/>
  </w:num>
  <w:num w:numId="6" w16cid:durableId="79106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106842"/>
    <w:rsid w:val="00110748"/>
    <w:rsid w:val="0014244D"/>
    <w:rsid w:val="00144E39"/>
    <w:rsid w:val="00145475"/>
    <w:rsid w:val="001518BB"/>
    <w:rsid w:val="0016760D"/>
    <w:rsid w:val="00176E10"/>
    <w:rsid w:val="00176E75"/>
    <w:rsid w:val="001B35AB"/>
    <w:rsid w:val="00255784"/>
    <w:rsid w:val="002B0F39"/>
    <w:rsid w:val="002B3496"/>
    <w:rsid w:val="002C4885"/>
    <w:rsid w:val="002E2B0A"/>
    <w:rsid w:val="002F716A"/>
    <w:rsid w:val="00316C8A"/>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57879"/>
    <w:rsid w:val="00466143"/>
    <w:rsid w:val="004714B1"/>
    <w:rsid w:val="00497487"/>
    <w:rsid w:val="00535CB8"/>
    <w:rsid w:val="00545765"/>
    <w:rsid w:val="00561740"/>
    <w:rsid w:val="00592A6D"/>
    <w:rsid w:val="005A053C"/>
    <w:rsid w:val="005D07E0"/>
    <w:rsid w:val="005D14E1"/>
    <w:rsid w:val="005D35E7"/>
    <w:rsid w:val="005F677A"/>
    <w:rsid w:val="00607B31"/>
    <w:rsid w:val="00633E74"/>
    <w:rsid w:val="00667FA1"/>
    <w:rsid w:val="00677769"/>
    <w:rsid w:val="00684AFE"/>
    <w:rsid w:val="006912F6"/>
    <w:rsid w:val="006B435A"/>
    <w:rsid w:val="006E6866"/>
    <w:rsid w:val="006E7AF0"/>
    <w:rsid w:val="006F7E42"/>
    <w:rsid w:val="00721234"/>
    <w:rsid w:val="007462FC"/>
    <w:rsid w:val="0074706C"/>
    <w:rsid w:val="007A5B44"/>
    <w:rsid w:val="007E5C9C"/>
    <w:rsid w:val="00806332"/>
    <w:rsid w:val="008153C4"/>
    <w:rsid w:val="00822F3B"/>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14FC"/>
    <w:rsid w:val="00CD6E4D"/>
    <w:rsid w:val="00CE1E49"/>
    <w:rsid w:val="00CE55A4"/>
    <w:rsid w:val="00CE690E"/>
    <w:rsid w:val="00D01C67"/>
    <w:rsid w:val="00D10AFB"/>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678F7"/>
    <w:rsid w:val="00E71819"/>
    <w:rsid w:val="00E77B4E"/>
    <w:rsid w:val="00E825E2"/>
    <w:rsid w:val="00EF2A8F"/>
    <w:rsid w:val="00F0237F"/>
    <w:rsid w:val="00F50933"/>
    <w:rsid w:val="00F51153"/>
    <w:rsid w:val="00F6280E"/>
    <w:rsid w:val="00F6499F"/>
    <w:rsid w:val="00F73983"/>
    <w:rsid w:val="00F75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22F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 w:type="character" w:customStyle="1" w:styleId="Titolo1Carattere">
    <w:name w:val="Titolo 1 Carattere"/>
    <w:basedOn w:val="Carpredefinitoparagrafo"/>
    <w:link w:val="Titolo1"/>
    <w:uiPriority w:val="9"/>
    <w:rsid w:val="00822F3B"/>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air-accidents.com" TargetMode="External"/><Relationship Id="rId5" Type="http://schemas.openxmlformats.org/officeDocument/2006/relationships/image" Target="media/image1.jpg"/><Relationship Id="rId10" Type="http://schemas.openxmlformats.org/officeDocument/2006/relationships/hyperlink" Target="http://www.aviation-industry-news.com" TargetMode="External"/><Relationship Id="rId4" Type="http://schemas.openxmlformats.org/officeDocument/2006/relationships/webSettings" Target="web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6</cp:revision>
  <dcterms:created xsi:type="dcterms:W3CDTF">2023-04-05T07:11:00Z</dcterms:created>
  <dcterms:modified xsi:type="dcterms:W3CDTF">2023-04-05T07:14:00Z</dcterms:modified>
</cp:coreProperties>
</file>