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05D19" w14:textId="77777777" w:rsidR="00A63E18" w:rsidRDefault="00A63E18" w:rsidP="00A63E18">
      <w:pPr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36DDAEE0" wp14:editId="381A42A9">
            <wp:extent cx="1402080" cy="267970"/>
            <wp:effectExtent l="0" t="0" r="7620" b="0"/>
            <wp:docPr id="193947858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77249">
        <w:rPr>
          <w:b/>
          <w:bCs/>
          <w:color w:val="FF0000"/>
          <w:sz w:val="28"/>
          <w:szCs w:val="28"/>
        </w:rPr>
        <w:t xml:space="preserve">    </w:t>
      </w:r>
    </w:p>
    <w:p w14:paraId="2645DEA6" w14:textId="77777777" w:rsidR="00A63E18" w:rsidRDefault="00A63E18" w:rsidP="00A8160E">
      <w:pPr>
        <w:ind w:firstLine="708"/>
        <w:rPr>
          <w:b/>
          <w:bCs/>
          <w:color w:val="FF0000"/>
          <w:sz w:val="28"/>
          <w:szCs w:val="28"/>
        </w:rPr>
      </w:pPr>
    </w:p>
    <w:p w14:paraId="1F6AB680" w14:textId="563F35B0" w:rsidR="00A32D9D" w:rsidRDefault="001D75F4" w:rsidP="00A8160E">
      <w:pPr>
        <w:ind w:firstLine="708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</w:t>
      </w:r>
      <w:r w:rsidR="00A8160E" w:rsidRPr="00A8160E">
        <w:rPr>
          <w:b/>
          <w:bCs/>
          <w:color w:val="FF0000"/>
          <w:sz w:val="28"/>
          <w:szCs w:val="28"/>
        </w:rPr>
        <w:t>RISOLTO POSITIVAMENTE IL CONTENZIOSO RYANAIR-AGCM</w:t>
      </w:r>
    </w:p>
    <w:p w14:paraId="333DF5F9" w14:textId="77777777" w:rsidR="00A8160E" w:rsidRPr="00A32D9D" w:rsidRDefault="00A8160E" w:rsidP="00A8160E">
      <w:pPr>
        <w:ind w:firstLine="708"/>
        <w:rPr>
          <w:b/>
          <w:bCs/>
          <w:color w:val="FF0000"/>
          <w:sz w:val="28"/>
          <w:szCs w:val="28"/>
        </w:rPr>
      </w:pPr>
    </w:p>
    <w:p w14:paraId="7B1CAC06" w14:textId="6B122ED1" w:rsidR="00A32D9D" w:rsidRPr="00A32D9D" w:rsidRDefault="00A32D9D" w:rsidP="00A32D9D">
      <w:r w:rsidRPr="00A32D9D">
        <w:t xml:space="preserve">Alla Compagnia Ryanair l’AGCM </w:t>
      </w:r>
      <w:r>
        <w:t>aveva contestato l’applicazione di due pratiche commerciali in presunta violazione di articoli del Codice di Consumo</w:t>
      </w:r>
      <w:r w:rsidR="00A8160E">
        <w:t>.</w:t>
      </w:r>
      <w:r>
        <w:t xml:space="preserve"> </w:t>
      </w:r>
      <w:r w:rsidRPr="00A8160E">
        <w:rPr>
          <w:color w:val="FF0000"/>
          <w:sz w:val="16"/>
          <w:szCs w:val="16"/>
        </w:rPr>
        <w:t>(1)</w:t>
      </w:r>
      <w:r w:rsidRPr="00A8160E">
        <w:rPr>
          <w:color w:val="FF0000"/>
        </w:rPr>
        <w:t xml:space="preserve"> </w:t>
      </w:r>
    </w:p>
    <w:p w14:paraId="5BE81960" w14:textId="0D221777" w:rsidR="00A32D9D" w:rsidRDefault="00A32D9D" w:rsidP="00A32D9D">
      <w:r w:rsidRPr="00A32D9D">
        <w:rPr>
          <w:b/>
          <w:bCs/>
        </w:rPr>
        <w:t>Prima infrazione contestata</w:t>
      </w:r>
      <w:r>
        <w:t xml:space="preserve">. La Ryanair </w:t>
      </w:r>
      <w:r w:rsidRPr="00A32D9D">
        <w:t xml:space="preserve">non avrebbe fornito un’adeguata informativa ai consumatori, nel corso del processo di prenotazione sul proprio sito </w:t>
      </w:r>
      <w:r w:rsidRPr="00A32D9D">
        <w:rPr>
          <w:i/>
          <w:iCs/>
        </w:rPr>
        <w:t>web</w:t>
      </w:r>
      <w:r w:rsidRPr="00A32D9D">
        <w:t xml:space="preserve">, in merito alla finestra temporale entro la quale effettuare gratuitamente il </w:t>
      </w:r>
      <w:r w:rsidRPr="00A32D9D">
        <w:rPr>
          <w:i/>
          <w:iCs/>
        </w:rPr>
        <w:t>check-in online</w:t>
      </w:r>
      <w:r w:rsidRPr="00A32D9D">
        <w:t>, il cui termine è fissato entro due ore dalla partenza del volo, decorso il quale l’unica alternativa</w:t>
      </w:r>
      <w:r>
        <w:t xml:space="preserve"> disponibile</w:t>
      </w:r>
      <w:r w:rsidRPr="00A32D9D">
        <w:t xml:space="preserve"> è il </w:t>
      </w:r>
      <w:r w:rsidRPr="00A32D9D">
        <w:rPr>
          <w:i/>
          <w:iCs/>
        </w:rPr>
        <w:t xml:space="preserve">check-in </w:t>
      </w:r>
      <w:r w:rsidRPr="00A32D9D">
        <w:t xml:space="preserve">in aeroporto. </w:t>
      </w:r>
    </w:p>
    <w:p w14:paraId="0CAFAB3C" w14:textId="294EFC3E" w:rsidR="00A32D9D" w:rsidRDefault="00A32D9D" w:rsidP="00A32D9D">
      <w:r w:rsidRPr="00A32D9D">
        <w:rPr>
          <w:b/>
          <w:bCs/>
        </w:rPr>
        <w:t>Seconda infrazione contestata</w:t>
      </w:r>
      <w:r>
        <w:t>. Ryanair</w:t>
      </w:r>
      <w:r w:rsidRPr="00A32D9D">
        <w:t xml:space="preserve"> non avrebbe altresì fornito adeguata informazione circa l’esistenza di un corrispettivo aggiuntivo, pari a cinquantacinque euro, applicabile in caso di effettuazione del </w:t>
      </w:r>
      <w:r w:rsidRPr="00A32D9D">
        <w:rPr>
          <w:i/>
          <w:iCs/>
        </w:rPr>
        <w:t xml:space="preserve">check-in </w:t>
      </w:r>
      <w:r w:rsidRPr="00A32D9D">
        <w:t xml:space="preserve">in aeroporto dopo la chiusura della finestra temporale del </w:t>
      </w:r>
      <w:r w:rsidRPr="00A32D9D">
        <w:rPr>
          <w:i/>
          <w:iCs/>
        </w:rPr>
        <w:t>check-in online</w:t>
      </w:r>
      <w:r w:rsidRPr="00A32D9D">
        <w:t xml:space="preserve">. </w:t>
      </w:r>
    </w:p>
    <w:p w14:paraId="5A04FF76" w14:textId="105D0966" w:rsidR="00A8160E" w:rsidRPr="00A8160E" w:rsidRDefault="00A703CF" w:rsidP="00A8160E">
      <w:r>
        <w:t>Ebbene al termine dell’istruttoria che si è protratta fino allo scorso Novembre, l’AGCM</w:t>
      </w:r>
      <w:r w:rsidR="00396121">
        <w:t xml:space="preserve"> preso atto di quanto comunicato dalla compagnia irlandese,</w:t>
      </w:r>
      <w:r>
        <w:t xml:space="preserve"> ha stabilito che le </w:t>
      </w:r>
      <w:proofErr w:type="gramStart"/>
      <w:r>
        <w:t>azioni  e</w:t>
      </w:r>
      <w:proofErr w:type="gramEnd"/>
      <w:r w:rsidR="00A8160E">
        <w:t xml:space="preserve"> gli </w:t>
      </w:r>
      <w:r>
        <w:t xml:space="preserve"> impegni</w:t>
      </w:r>
      <w:r w:rsidR="00A8160E">
        <w:t xml:space="preserve"> </w:t>
      </w:r>
      <w:r>
        <w:t>adottati da Ryanair soddisfino i requisiti previsti dal Codice del Consumo. In particolare</w:t>
      </w:r>
      <w:r w:rsidR="00F77249">
        <w:t xml:space="preserve"> </w:t>
      </w:r>
      <w:r>
        <w:t>l’A</w:t>
      </w:r>
      <w:r w:rsidR="00F77249">
        <w:t xml:space="preserve">utorità per la </w:t>
      </w:r>
      <w:proofErr w:type="gramStart"/>
      <w:r w:rsidR="00F77249">
        <w:t xml:space="preserve">Concorrenza </w:t>
      </w:r>
      <w:r>
        <w:t xml:space="preserve"> ritiene</w:t>
      </w:r>
      <w:proofErr w:type="gramEnd"/>
      <w:r w:rsidRPr="00A703CF">
        <w:t xml:space="preserve"> che gli impegni presentati  siano idonei a far venir meno i possibili profili di illiceità della condotta oggetto di istruttoria;</w:t>
      </w:r>
      <w:r>
        <w:t xml:space="preserve"> e ritiene di  </w:t>
      </w:r>
      <w:r w:rsidRPr="00A703CF">
        <w:t>poter chiudere il procedimento senza accertare l’infrazione</w:t>
      </w:r>
      <w:r>
        <w:t>.</w:t>
      </w:r>
      <w:r w:rsidR="00A8160E">
        <w:t xml:space="preserve"> </w:t>
      </w:r>
      <w:r w:rsidR="00F77249">
        <w:t>A</w:t>
      </w:r>
      <w:r w:rsidR="00A8160E">
        <w:t>vverte l’Autorità</w:t>
      </w:r>
      <w:r w:rsidR="00F77249">
        <w:t xml:space="preserve"> che</w:t>
      </w:r>
      <w:r w:rsidR="00A8160E">
        <w:t xml:space="preserve"> “</w:t>
      </w:r>
      <w:r w:rsidR="00A8160E" w:rsidRPr="00A8160E">
        <w:t>le misure proposte forniscono ai consumatori adeguata consapevolezza circa le caratteristiche dei servizi offerti da Ryanair e i costi a essi associati.</w:t>
      </w:r>
      <w:r w:rsidR="00A8160E">
        <w:t xml:space="preserve">” </w:t>
      </w:r>
      <w:r w:rsidR="00A8160E" w:rsidRPr="00A8160E">
        <w:rPr>
          <w:color w:val="FF0000"/>
          <w:sz w:val="16"/>
          <w:szCs w:val="16"/>
        </w:rPr>
        <w:t>(2)</w:t>
      </w:r>
      <w:r w:rsidR="00A8160E" w:rsidRPr="00A8160E">
        <w:rPr>
          <w:color w:val="FF0000"/>
        </w:rPr>
        <w:t xml:space="preserve"> </w:t>
      </w:r>
    </w:p>
    <w:p w14:paraId="4B925F8C" w14:textId="37AF9D15" w:rsidR="00A703CF" w:rsidRDefault="00A703CF" w:rsidP="00A703CF">
      <w:r>
        <w:t>Quali sono i provvedimenti che Ryanair si è impegnata ad attuare</w:t>
      </w:r>
      <w:r w:rsidR="00A8160E">
        <w:t xml:space="preserve"> in merito ai due punti contestati</w:t>
      </w:r>
      <w:r>
        <w:t>?</w:t>
      </w:r>
      <w:r w:rsidR="00396121">
        <w:t xml:space="preserve">  Essi vengono illustrati</w:t>
      </w:r>
      <w:r w:rsidR="002460AE">
        <w:t xml:space="preserve"> nel provvedimento n. 31360</w:t>
      </w:r>
      <w:r w:rsidR="00396121">
        <w:t xml:space="preserve"> d</w:t>
      </w:r>
      <w:r w:rsidR="002460AE">
        <w:t>e</w:t>
      </w:r>
      <w:r w:rsidR="00396121">
        <w:t>ll’AGCM in cinque punti.</w:t>
      </w:r>
    </w:p>
    <w:p w14:paraId="67DCE3B5" w14:textId="58822D26" w:rsidR="00A8160E" w:rsidRPr="00A8160E" w:rsidRDefault="00A8160E" w:rsidP="00A8160E">
      <w:r w:rsidRPr="00A8160E">
        <w:rPr>
          <w:b/>
          <w:bCs/>
          <w:i/>
          <w:iCs/>
        </w:rPr>
        <w:t xml:space="preserve">1) </w:t>
      </w:r>
      <w:r w:rsidR="00F77249">
        <w:t>L</w:t>
      </w:r>
      <w:r w:rsidRPr="00A8160E">
        <w:t xml:space="preserve">a modifica delle informazioni fornite ai consumatori sul sito </w:t>
      </w:r>
      <w:r w:rsidRPr="00A8160E">
        <w:rPr>
          <w:i/>
          <w:iCs/>
        </w:rPr>
        <w:t xml:space="preserve">web </w:t>
      </w:r>
      <w:r w:rsidRPr="00A8160E">
        <w:t xml:space="preserve">e sulla </w:t>
      </w:r>
      <w:r w:rsidRPr="00A8160E">
        <w:rPr>
          <w:i/>
          <w:iCs/>
        </w:rPr>
        <w:t xml:space="preserve">app </w:t>
      </w:r>
      <w:r w:rsidRPr="00A8160E">
        <w:t xml:space="preserve">di Ryanair circa la finestra temporale entro la quale effettuare il </w:t>
      </w:r>
      <w:r w:rsidRPr="00A8160E">
        <w:rPr>
          <w:i/>
          <w:iCs/>
        </w:rPr>
        <w:t xml:space="preserve">check-in online </w:t>
      </w:r>
      <w:r w:rsidRPr="00A8160E">
        <w:t xml:space="preserve">gratuitamente e circa i costi relativi al servizio </w:t>
      </w:r>
      <w:r w:rsidRPr="00A8160E">
        <w:rPr>
          <w:i/>
          <w:iCs/>
        </w:rPr>
        <w:t xml:space="preserve">check-in </w:t>
      </w:r>
      <w:r w:rsidRPr="00A8160E">
        <w:t xml:space="preserve">in aeroporto. Entrambe le informazioni saranno inserite nella pagina </w:t>
      </w:r>
      <w:r w:rsidRPr="00A8160E">
        <w:rPr>
          <w:i/>
          <w:iCs/>
        </w:rPr>
        <w:t xml:space="preserve">web </w:t>
      </w:r>
      <w:r w:rsidRPr="00A8160E">
        <w:t xml:space="preserve">relativa alla scelta del volo. Inoltre, nella sezione del sito </w:t>
      </w:r>
      <w:r w:rsidRPr="00A8160E">
        <w:rPr>
          <w:i/>
          <w:iCs/>
        </w:rPr>
        <w:t xml:space="preserve">web </w:t>
      </w:r>
      <w:r w:rsidRPr="00A8160E">
        <w:t xml:space="preserve">destinata alla selezione della tariffa, la tabella di comparazione tra i servizi inclusi in ciascuna delle tariffe offerte darà conto sia della durata della finestra temporale nella quale il servizio di </w:t>
      </w:r>
      <w:r w:rsidRPr="00A8160E">
        <w:rPr>
          <w:i/>
          <w:iCs/>
        </w:rPr>
        <w:t xml:space="preserve">check-in online </w:t>
      </w:r>
      <w:r w:rsidRPr="00A8160E">
        <w:t xml:space="preserve">è disponibile gratuitamente, sia dei costi associati all’esecuzione del </w:t>
      </w:r>
      <w:r w:rsidRPr="00A8160E">
        <w:rPr>
          <w:i/>
          <w:iCs/>
        </w:rPr>
        <w:t xml:space="preserve">check-in </w:t>
      </w:r>
      <w:r w:rsidRPr="00A8160E">
        <w:t xml:space="preserve">in aeroporto. Infine, entrambe le informazioni saranno inserite nella pagina </w:t>
      </w:r>
      <w:r w:rsidRPr="00A8160E">
        <w:rPr>
          <w:i/>
          <w:iCs/>
        </w:rPr>
        <w:t xml:space="preserve">web </w:t>
      </w:r>
      <w:r w:rsidRPr="00A8160E">
        <w:t>che riepiloga tutti i prodotti inclusi nella prenotazione</w:t>
      </w:r>
      <w:r w:rsidR="00396121">
        <w:t>;</w:t>
      </w:r>
    </w:p>
    <w:p w14:paraId="20187DDC" w14:textId="150AEBB1" w:rsidR="00A8160E" w:rsidRPr="00A8160E" w:rsidRDefault="00A8160E" w:rsidP="00A8160E">
      <w:r w:rsidRPr="00A8160E">
        <w:rPr>
          <w:b/>
          <w:bCs/>
          <w:i/>
          <w:iCs/>
        </w:rPr>
        <w:t xml:space="preserve">2) </w:t>
      </w:r>
      <w:r w:rsidR="00F77249">
        <w:t>L</w:t>
      </w:r>
      <w:r w:rsidRPr="00A8160E">
        <w:t xml:space="preserve">’adeguamento della </w:t>
      </w:r>
      <w:r w:rsidRPr="00A8160E">
        <w:rPr>
          <w:i/>
          <w:iCs/>
        </w:rPr>
        <w:t xml:space="preserve">mail </w:t>
      </w:r>
      <w:r w:rsidRPr="00A8160E">
        <w:t xml:space="preserve">di conferma della prenotazione trasmessa ai consumatori, attraverso l’inserimento dell’indicazione dell’orario di chiusura del </w:t>
      </w:r>
      <w:r w:rsidRPr="00A8160E">
        <w:rPr>
          <w:i/>
          <w:iCs/>
        </w:rPr>
        <w:t xml:space="preserve">check-in online </w:t>
      </w:r>
      <w:r w:rsidRPr="00A8160E">
        <w:t xml:space="preserve">e del supplemento applicabile al </w:t>
      </w:r>
      <w:r w:rsidRPr="00A8160E">
        <w:rPr>
          <w:i/>
          <w:iCs/>
        </w:rPr>
        <w:t xml:space="preserve">check-in </w:t>
      </w:r>
      <w:r w:rsidRPr="00A8160E">
        <w:t xml:space="preserve">in aeroporto. </w:t>
      </w:r>
    </w:p>
    <w:p w14:paraId="5B553069" w14:textId="6C1A6BBF" w:rsidR="00A8160E" w:rsidRPr="00A8160E" w:rsidRDefault="00A8160E" w:rsidP="00A8160E">
      <w:r w:rsidRPr="00A8160E">
        <w:rPr>
          <w:b/>
          <w:bCs/>
          <w:i/>
          <w:iCs/>
        </w:rPr>
        <w:t xml:space="preserve">3) </w:t>
      </w:r>
      <w:r w:rsidR="00F77249">
        <w:t>L</w:t>
      </w:r>
      <w:r w:rsidRPr="00A8160E">
        <w:t xml:space="preserve">a modifica della pagina </w:t>
      </w:r>
      <w:r w:rsidRPr="00A8160E">
        <w:rPr>
          <w:i/>
          <w:iCs/>
        </w:rPr>
        <w:t xml:space="preserve">web </w:t>
      </w:r>
      <w:r w:rsidRPr="00A8160E">
        <w:t xml:space="preserve">e della </w:t>
      </w:r>
      <w:r w:rsidRPr="00A8160E">
        <w:rPr>
          <w:i/>
          <w:iCs/>
        </w:rPr>
        <w:t xml:space="preserve">app </w:t>
      </w:r>
      <w:r w:rsidRPr="00A8160E">
        <w:t xml:space="preserve">di Ryanair dedicata all’acquisto del servizio </w:t>
      </w:r>
      <w:r w:rsidRPr="00A8160E">
        <w:rPr>
          <w:i/>
          <w:iCs/>
        </w:rPr>
        <w:t>priorità e bagaglio a mano</w:t>
      </w:r>
      <w:r w:rsidRPr="00A8160E">
        <w:t xml:space="preserve">. In particolare, nel corso del processo di acquisto </w:t>
      </w:r>
      <w:r w:rsidRPr="00A8160E">
        <w:rPr>
          <w:i/>
          <w:iCs/>
        </w:rPr>
        <w:t>online</w:t>
      </w:r>
      <w:r w:rsidRPr="00A8160E">
        <w:t>, in caso di prenotazione di andata e ritorno, sarà possibile effettuare immediatamente una selezione disgiunta per ciascuna tratta, visualizzando altresì il rispettivo prezzo del servizio</w:t>
      </w:r>
      <w:r w:rsidR="00F77249">
        <w:t>;</w:t>
      </w:r>
      <w:r w:rsidRPr="00A8160E">
        <w:t xml:space="preserve"> </w:t>
      </w:r>
    </w:p>
    <w:p w14:paraId="6E2F09A7" w14:textId="3425C526" w:rsidR="00A8160E" w:rsidRPr="00A8160E" w:rsidRDefault="00A8160E" w:rsidP="00A8160E">
      <w:r w:rsidRPr="00A8160E">
        <w:rPr>
          <w:b/>
          <w:bCs/>
          <w:i/>
          <w:iCs/>
        </w:rPr>
        <w:t xml:space="preserve">4) </w:t>
      </w:r>
      <w:r w:rsidR="00F77249">
        <w:t>U</w:t>
      </w:r>
      <w:r w:rsidRPr="00A8160E">
        <w:t xml:space="preserve">n rimborso pari a cinquantacinque euro, corrispondente al supplemento pagato per il servizio </w:t>
      </w:r>
      <w:r w:rsidRPr="00A8160E">
        <w:rPr>
          <w:i/>
          <w:iCs/>
        </w:rPr>
        <w:t xml:space="preserve">check-in </w:t>
      </w:r>
      <w:r w:rsidRPr="00A8160E">
        <w:t xml:space="preserve">in aeroporto, a tutti i consumatori che, nel periodo 2021-2023, hanno inviato alla Società un reclamo in cui dichiaravano di non essere a conoscenza della scadenza applicata al </w:t>
      </w:r>
      <w:r w:rsidRPr="00A8160E">
        <w:rPr>
          <w:i/>
          <w:iCs/>
        </w:rPr>
        <w:t xml:space="preserve">check-in online </w:t>
      </w:r>
      <w:r w:rsidRPr="00A8160E">
        <w:t xml:space="preserve">o dell’esistenza di un supplemento per il </w:t>
      </w:r>
      <w:r w:rsidRPr="00A8160E">
        <w:rPr>
          <w:i/>
          <w:iCs/>
        </w:rPr>
        <w:t xml:space="preserve">check-in </w:t>
      </w:r>
      <w:r w:rsidRPr="00A8160E">
        <w:t>aeroporto</w:t>
      </w:r>
      <w:r w:rsidR="00F77249">
        <w:t xml:space="preserve">; </w:t>
      </w:r>
    </w:p>
    <w:p w14:paraId="1D923FE2" w14:textId="0BD3983B" w:rsidR="00A8160E" w:rsidRPr="00A8160E" w:rsidRDefault="00A8160E" w:rsidP="00A8160E">
      <w:r w:rsidRPr="00A8160E">
        <w:rPr>
          <w:b/>
          <w:bCs/>
          <w:i/>
          <w:iCs/>
        </w:rPr>
        <w:lastRenderedPageBreak/>
        <w:t xml:space="preserve">5) </w:t>
      </w:r>
      <w:r w:rsidR="00F77249">
        <w:t>U</w:t>
      </w:r>
      <w:r w:rsidRPr="00A8160E">
        <w:t xml:space="preserve">n rimborso pari a quindici euro a tutti i consumatori di cui </w:t>
      </w:r>
      <w:proofErr w:type="gramStart"/>
      <w:r w:rsidRPr="00A8160E">
        <w:t>alle</w:t>
      </w:r>
      <w:r w:rsidR="002343AB">
        <w:t xml:space="preserve"> </w:t>
      </w:r>
      <w:r w:rsidRPr="00A8160E">
        <w:rPr>
          <w:vertAlign w:val="superscript"/>
        </w:rPr>
        <w:t xml:space="preserve"> </w:t>
      </w:r>
      <w:r w:rsidRPr="00A8160E">
        <w:t>prenotazioni</w:t>
      </w:r>
      <w:proofErr w:type="gramEnd"/>
      <w:r w:rsidR="002343AB">
        <w:t xml:space="preserve"> circa le</w:t>
      </w:r>
      <w:r w:rsidRPr="00A8160E">
        <w:t xml:space="preserve"> quali, nel periodo 2021-2023, è stato effettuato il </w:t>
      </w:r>
      <w:r w:rsidRPr="00A8160E">
        <w:rPr>
          <w:i/>
          <w:iCs/>
        </w:rPr>
        <w:t xml:space="preserve">check-in </w:t>
      </w:r>
      <w:r w:rsidRPr="00A8160E">
        <w:t xml:space="preserve">in aeroporto con il pagamento del relativo supplemento, ferma la possibilità per gli stessi consumatori di convertire tale rimborso monetario in un </w:t>
      </w:r>
      <w:r w:rsidRPr="00A8160E">
        <w:rPr>
          <w:i/>
          <w:iCs/>
        </w:rPr>
        <w:t xml:space="preserve">voucher </w:t>
      </w:r>
      <w:r w:rsidRPr="00A8160E">
        <w:t xml:space="preserve">del valore di venti euro utilizzabile per acquistare servizi di Ryanair sul sito </w:t>
      </w:r>
      <w:r w:rsidRPr="00A8160E">
        <w:rPr>
          <w:i/>
          <w:iCs/>
        </w:rPr>
        <w:t xml:space="preserve">web </w:t>
      </w:r>
      <w:r w:rsidRPr="00A8160E">
        <w:t xml:space="preserve">della Società. Ai suddetti passeggeri verrà inviata una comunicazione via </w:t>
      </w:r>
      <w:r w:rsidRPr="00A8160E">
        <w:rPr>
          <w:i/>
          <w:iCs/>
        </w:rPr>
        <w:t xml:space="preserve">email </w:t>
      </w:r>
      <w:r w:rsidRPr="00A8160E">
        <w:t xml:space="preserve">all’indirizzo utilizzato al momento della prenotazione, prospettando la duplice alternativa tra il ristoro in denaro e quello tramite </w:t>
      </w:r>
      <w:r w:rsidRPr="00A8160E">
        <w:rPr>
          <w:i/>
          <w:iCs/>
        </w:rPr>
        <w:t>voucher</w:t>
      </w:r>
      <w:r w:rsidRPr="00A8160E">
        <w:t xml:space="preserve">. Decorso un anno, in caso di mancata scelta, Ryanair attribuirà al consumatore il ristoro monetario. </w:t>
      </w:r>
    </w:p>
    <w:p w14:paraId="0EA99074" w14:textId="3439710F" w:rsidR="00A8160E" w:rsidRDefault="00A8160E" w:rsidP="00A8160E">
      <w:pPr>
        <w:rPr>
          <w:color w:val="FF0000"/>
          <w:sz w:val="16"/>
          <w:szCs w:val="16"/>
        </w:rPr>
      </w:pPr>
      <w:r w:rsidRPr="00A8160E">
        <w:rPr>
          <w:b/>
          <w:bCs/>
          <w:i/>
          <w:iCs/>
        </w:rPr>
        <w:t xml:space="preserve">6) </w:t>
      </w:r>
      <w:r w:rsidR="00F77249">
        <w:t>U</w:t>
      </w:r>
      <w:r w:rsidRPr="00A8160E">
        <w:t xml:space="preserve">n rimborso a tutti i consumatori che hanno inviato un reclamo inerente ai prezzi applicati al servizio </w:t>
      </w:r>
      <w:r w:rsidRPr="00A8160E">
        <w:rPr>
          <w:i/>
          <w:iCs/>
        </w:rPr>
        <w:t xml:space="preserve">priorità e baglio a mano </w:t>
      </w:r>
      <w:r w:rsidRPr="00A8160E">
        <w:t>per un volo di andata e ritorno</w:t>
      </w:r>
      <w:r w:rsidR="002612BB">
        <w:t>.</w:t>
      </w:r>
      <w:r w:rsidRPr="00A8160E">
        <w:t xml:space="preserve"> Il rimborso sarà pari alla differenza di prezzo pagata tra le due tratte. </w:t>
      </w:r>
      <w:r w:rsidR="00396121">
        <w:t xml:space="preserve"> </w:t>
      </w:r>
      <w:r w:rsidR="00396121" w:rsidRPr="00F77249">
        <w:rPr>
          <w:color w:val="FF0000"/>
          <w:sz w:val="16"/>
          <w:szCs w:val="16"/>
        </w:rPr>
        <w:t>(3)</w:t>
      </w:r>
    </w:p>
    <w:p w14:paraId="3DC5F227" w14:textId="062C96CD" w:rsidR="0081783A" w:rsidRDefault="0081783A" w:rsidP="00A8160E">
      <w:r>
        <w:t xml:space="preserve">In base ai provvedimenti che Ryanair si è impegnata ad attuare, l’AGCM ha deciso </w:t>
      </w:r>
      <w:r w:rsidRPr="0081783A">
        <w:t xml:space="preserve">di chiudere il procedimento senza accertare l’infrazione, </w:t>
      </w:r>
      <w:r w:rsidR="002612BB">
        <w:t xml:space="preserve">(4) </w:t>
      </w:r>
    </w:p>
    <w:p w14:paraId="20F1B86E" w14:textId="7BC8B6EE" w:rsidR="000D05F9" w:rsidRPr="00A8160E" w:rsidRDefault="000D05F9" w:rsidP="00A8160E">
      <w:r>
        <w:t xml:space="preserve">Sempre in merito a </w:t>
      </w:r>
      <w:r w:rsidR="002612BB">
        <w:t>istruttorie aperte nei confronti di Ryanair</w:t>
      </w:r>
      <w:r>
        <w:t xml:space="preserve"> ricordiamo che con provvedimento n. 31417 l’AGCM in data 11 dicembre 2024 ha deciso </w:t>
      </w:r>
      <w:r w:rsidRPr="000D05F9">
        <w:t>di prorogare al 31 dicembre 2025 il termine di conclusione del procedimento</w:t>
      </w:r>
      <w:r>
        <w:t xml:space="preserve"> per presunto abuso di posizione dominante. </w:t>
      </w:r>
      <w:r w:rsidRPr="000D05F9">
        <w:rPr>
          <w:color w:val="ED0000"/>
          <w:sz w:val="18"/>
          <w:szCs w:val="18"/>
        </w:rPr>
        <w:t>(</w:t>
      </w:r>
      <w:r w:rsidR="002612BB">
        <w:rPr>
          <w:color w:val="ED0000"/>
          <w:sz w:val="18"/>
          <w:szCs w:val="18"/>
        </w:rPr>
        <w:t>5</w:t>
      </w:r>
      <w:r w:rsidRPr="000D05F9">
        <w:rPr>
          <w:color w:val="ED0000"/>
          <w:sz w:val="18"/>
          <w:szCs w:val="18"/>
        </w:rPr>
        <w:t>)</w:t>
      </w:r>
    </w:p>
    <w:p w14:paraId="5DE099F4" w14:textId="77777777" w:rsidR="00A8160E" w:rsidRDefault="00A8160E" w:rsidP="00A703CF"/>
    <w:p w14:paraId="1028D855" w14:textId="77777777" w:rsidR="00A8160E" w:rsidRDefault="00A8160E" w:rsidP="00A703CF"/>
    <w:p w14:paraId="66843F73" w14:textId="77777777" w:rsidR="00A8160E" w:rsidRPr="00A8160E" w:rsidRDefault="00A8160E" w:rsidP="00A8160E"/>
    <w:p w14:paraId="24145681" w14:textId="40F23628" w:rsidR="00A8160E" w:rsidRPr="002343AB" w:rsidRDefault="00A8160E" w:rsidP="00A8160E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A8160E">
        <w:t xml:space="preserve"> </w:t>
      </w:r>
      <w:r w:rsidRPr="002343AB">
        <w:rPr>
          <w:sz w:val="20"/>
          <w:szCs w:val="20"/>
        </w:rPr>
        <w:t>A</w:t>
      </w:r>
      <w:r w:rsidRPr="002343AB">
        <w:rPr>
          <w:sz w:val="20"/>
          <w:szCs w:val="20"/>
        </w:rPr>
        <w:t>utorità</w:t>
      </w:r>
      <w:r w:rsidRPr="002343AB">
        <w:rPr>
          <w:sz w:val="20"/>
          <w:szCs w:val="20"/>
        </w:rPr>
        <w:t xml:space="preserve"> G</w:t>
      </w:r>
      <w:r w:rsidRPr="002343AB">
        <w:rPr>
          <w:sz w:val="20"/>
          <w:szCs w:val="20"/>
        </w:rPr>
        <w:t>arante</w:t>
      </w:r>
      <w:r w:rsidRPr="002343AB">
        <w:rPr>
          <w:sz w:val="20"/>
          <w:szCs w:val="20"/>
        </w:rPr>
        <w:t xml:space="preserve"> D</w:t>
      </w:r>
      <w:r w:rsidRPr="002343AB">
        <w:rPr>
          <w:sz w:val="20"/>
          <w:szCs w:val="20"/>
        </w:rPr>
        <w:t>ella</w:t>
      </w:r>
      <w:r w:rsidRPr="002343AB">
        <w:rPr>
          <w:sz w:val="20"/>
          <w:szCs w:val="20"/>
        </w:rPr>
        <w:t xml:space="preserve"> C</w:t>
      </w:r>
      <w:r w:rsidRPr="002343AB">
        <w:rPr>
          <w:sz w:val="20"/>
          <w:szCs w:val="20"/>
        </w:rPr>
        <w:t>oncorrenza e Del Mercato, Adunanza del 5 novembre 2024.</w:t>
      </w:r>
      <w:r w:rsidRPr="002343AB">
        <w:rPr>
          <w:sz w:val="20"/>
          <w:szCs w:val="20"/>
        </w:rPr>
        <w:t xml:space="preserve"> </w:t>
      </w:r>
      <w:r w:rsidRPr="002343AB">
        <w:rPr>
          <w:sz w:val="20"/>
          <w:szCs w:val="20"/>
        </w:rPr>
        <w:t xml:space="preserve">L’Istruttoria era stata aperta a seguito di </w:t>
      </w:r>
      <w:r w:rsidRPr="002343AB">
        <w:rPr>
          <w:sz w:val="20"/>
          <w:szCs w:val="20"/>
        </w:rPr>
        <w:t>alcune segnalazioni, nonché di informazioni acquisite ai fini dell’applicazione del Codice del consumo</w:t>
      </w:r>
      <w:r w:rsidRPr="002343AB">
        <w:rPr>
          <w:sz w:val="20"/>
          <w:szCs w:val="20"/>
          <w:vertAlign w:val="superscript"/>
        </w:rPr>
        <w:t>2</w:t>
      </w:r>
      <w:r w:rsidRPr="002343AB">
        <w:rPr>
          <w:sz w:val="20"/>
          <w:szCs w:val="20"/>
        </w:rPr>
        <w:t xml:space="preserve">, al Professionista sono state contestate due pratiche commerciali in presunta violazione degli articoli 21 e 22 del Codice del consumo. </w:t>
      </w:r>
      <w:r w:rsidR="002460AE">
        <w:rPr>
          <w:sz w:val="20"/>
          <w:szCs w:val="20"/>
        </w:rPr>
        <w:t xml:space="preserve"> Il testo completo e relativi allegati si trovano nel Bollettino n.44 del 18 Novembre 2024.</w:t>
      </w:r>
    </w:p>
    <w:p w14:paraId="4C66FDD2" w14:textId="69BA9963" w:rsidR="00A8160E" w:rsidRPr="002343AB" w:rsidRDefault="00A8160E" w:rsidP="00A703CF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2343AB">
        <w:rPr>
          <w:sz w:val="20"/>
          <w:szCs w:val="20"/>
        </w:rPr>
        <w:t>Pag. 6 “Valutazione degli impegni”</w:t>
      </w:r>
    </w:p>
    <w:p w14:paraId="181DB264" w14:textId="256EC87F" w:rsidR="00F77249" w:rsidRDefault="00396121" w:rsidP="00F77249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2343AB">
        <w:rPr>
          <w:sz w:val="20"/>
          <w:szCs w:val="20"/>
        </w:rPr>
        <w:t xml:space="preserve">Ognuno dei 6 punti elencati prevede precisi e </w:t>
      </w:r>
      <w:proofErr w:type="gramStart"/>
      <w:r w:rsidRPr="002343AB">
        <w:rPr>
          <w:sz w:val="20"/>
          <w:szCs w:val="20"/>
        </w:rPr>
        <w:t>differenti  tempi</w:t>
      </w:r>
      <w:proofErr w:type="gramEnd"/>
      <w:r w:rsidRPr="002343AB">
        <w:rPr>
          <w:sz w:val="20"/>
          <w:szCs w:val="20"/>
        </w:rPr>
        <w:t xml:space="preserve"> di attuazione a partire dalla data della notifica.</w:t>
      </w:r>
    </w:p>
    <w:p w14:paraId="1E7115A6" w14:textId="7B537932" w:rsidR="002612BB" w:rsidRDefault="002612BB" w:rsidP="002612BB">
      <w:pPr>
        <w:pStyle w:val="Paragrafoelenco"/>
        <w:numPr>
          <w:ilvl w:val="0"/>
          <w:numId w:val="1"/>
        </w:numPr>
      </w:pPr>
      <w:r>
        <w:t xml:space="preserve">Provvedimento preso </w:t>
      </w:r>
      <w:r w:rsidRPr="0081783A">
        <w:t xml:space="preserve">ai sensi dell’articolo 27, comma 7, del Codice del consumo e dell’articolo 9, comma 2, lettera </w:t>
      </w:r>
      <w:r w:rsidRPr="002612BB">
        <w:rPr>
          <w:i/>
          <w:iCs/>
        </w:rPr>
        <w:t>a)</w:t>
      </w:r>
      <w:r w:rsidRPr="0081783A">
        <w:t>, del Regolamento</w:t>
      </w:r>
      <w:r>
        <w:t>.</w:t>
      </w:r>
    </w:p>
    <w:p w14:paraId="11C044D7" w14:textId="2F0D9824" w:rsidR="00F77249" w:rsidRDefault="000D05F9" w:rsidP="002612BB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2612BB">
        <w:rPr>
          <w:sz w:val="20"/>
          <w:szCs w:val="20"/>
        </w:rPr>
        <w:t>Bollettino 50 del 30 dicembre 2024.</w:t>
      </w:r>
    </w:p>
    <w:p w14:paraId="1E1D90B0" w14:textId="77777777" w:rsidR="002460AE" w:rsidRDefault="002460AE" w:rsidP="002460AE">
      <w:pPr>
        <w:rPr>
          <w:sz w:val="20"/>
          <w:szCs w:val="20"/>
        </w:rPr>
      </w:pPr>
    </w:p>
    <w:p w14:paraId="691339B3" w14:textId="77777777" w:rsidR="002460AE" w:rsidRDefault="002460AE" w:rsidP="002460AE">
      <w:pPr>
        <w:rPr>
          <w:sz w:val="20"/>
          <w:szCs w:val="20"/>
        </w:rPr>
      </w:pPr>
    </w:p>
    <w:p w14:paraId="14ED4C15" w14:textId="77777777" w:rsidR="002460AE" w:rsidRDefault="002460AE" w:rsidP="002460AE">
      <w:pPr>
        <w:rPr>
          <w:sz w:val="20"/>
          <w:szCs w:val="20"/>
        </w:rPr>
      </w:pPr>
    </w:p>
    <w:p w14:paraId="1D4D204B" w14:textId="3A1C196E" w:rsidR="002460AE" w:rsidRPr="002460AE" w:rsidRDefault="002460AE" w:rsidP="002460AE">
      <w:pPr>
        <w:rPr>
          <w:i/>
          <w:iCs/>
          <w:sz w:val="16"/>
          <w:szCs w:val="16"/>
        </w:rPr>
      </w:pPr>
      <w:r w:rsidRPr="002460AE">
        <w:rPr>
          <w:i/>
          <w:iCs/>
          <w:sz w:val="16"/>
          <w:szCs w:val="16"/>
        </w:rPr>
        <w:t>25 Gennaio 2025</w:t>
      </w:r>
    </w:p>
    <w:p w14:paraId="2EBCAA59" w14:textId="77777777" w:rsidR="002460AE" w:rsidRDefault="002460AE" w:rsidP="002460AE">
      <w:pPr>
        <w:rPr>
          <w:sz w:val="20"/>
          <w:szCs w:val="20"/>
        </w:rPr>
      </w:pPr>
    </w:p>
    <w:p w14:paraId="53A89B25" w14:textId="1051F538" w:rsidR="002460AE" w:rsidRPr="002460AE" w:rsidRDefault="002460AE" w:rsidP="002460AE">
      <w:pPr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2460AE">
        <w:rPr>
          <w:b/>
          <w:bCs/>
          <w:i/>
          <w:iCs/>
          <w:color w:val="4472C4" w:themeColor="accent1"/>
          <w:sz w:val="20"/>
          <w:szCs w:val="20"/>
        </w:rPr>
        <w:t>Aviation-Industry-News.com</w:t>
      </w:r>
    </w:p>
    <w:p w14:paraId="4EFAD8DC" w14:textId="77777777" w:rsidR="002460AE" w:rsidRDefault="002460AE" w:rsidP="002460AE">
      <w:pPr>
        <w:rPr>
          <w:sz w:val="20"/>
          <w:szCs w:val="20"/>
        </w:rPr>
      </w:pPr>
    </w:p>
    <w:p w14:paraId="7CD2CB1D" w14:textId="77777777" w:rsidR="002460AE" w:rsidRDefault="002460AE" w:rsidP="002460AE">
      <w:pPr>
        <w:rPr>
          <w:sz w:val="20"/>
          <w:szCs w:val="20"/>
        </w:rPr>
      </w:pPr>
    </w:p>
    <w:p w14:paraId="165A2847" w14:textId="77777777" w:rsidR="002460AE" w:rsidRDefault="002460AE" w:rsidP="002460AE">
      <w:pPr>
        <w:rPr>
          <w:sz w:val="20"/>
          <w:szCs w:val="20"/>
        </w:rPr>
      </w:pPr>
    </w:p>
    <w:p w14:paraId="5E76C41B" w14:textId="77777777" w:rsidR="002460AE" w:rsidRDefault="002460AE" w:rsidP="002460AE">
      <w:pPr>
        <w:rPr>
          <w:sz w:val="20"/>
          <w:szCs w:val="20"/>
        </w:rPr>
      </w:pPr>
    </w:p>
    <w:p w14:paraId="0BF7FBEA" w14:textId="77777777" w:rsidR="002460AE" w:rsidRDefault="002460AE" w:rsidP="002460AE">
      <w:pPr>
        <w:rPr>
          <w:sz w:val="20"/>
          <w:szCs w:val="20"/>
        </w:rPr>
      </w:pPr>
    </w:p>
    <w:p w14:paraId="2ED24E46" w14:textId="77777777" w:rsidR="002460AE" w:rsidRDefault="002460AE" w:rsidP="002460AE">
      <w:pPr>
        <w:rPr>
          <w:sz w:val="20"/>
          <w:szCs w:val="20"/>
        </w:rPr>
      </w:pPr>
    </w:p>
    <w:p w14:paraId="2537C464" w14:textId="77777777" w:rsidR="002460AE" w:rsidRDefault="002460AE" w:rsidP="002460AE">
      <w:pPr>
        <w:rPr>
          <w:sz w:val="20"/>
          <w:szCs w:val="20"/>
        </w:rPr>
      </w:pPr>
    </w:p>
    <w:p w14:paraId="00E455A3" w14:textId="77777777" w:rsidR="002460AE" w:rsidRPr="001F5A33" w:rsidRDefault="002460AE" w:rsidP="002460AE">
      <w:pPr>
        <w:jc w:val="center"/>
        <w:rPr>
          <w:b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proofErr w:type="gramStart"/>
      <w:r w:rsidRPr="001F5A33">
        <w:rPr>
          <w:b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lastRenderedPageBreak/>
        <w:t>E’</w:t>
      </w:r>
      <w:proofErr w:type="gramEnd"/>
      <w:r w:rsidRPr="001F5A33">
        <w:rPr>
          <w:b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uscito il nuovo libro:</w:t>
      </w:r>
    </w:p>
    <w:p w14:paraId="52B5EC7C" w14:textId="77777777" w:rsidR="002460AE" w:rsidRDefault="002460AE" w:rsidP="002460AE">
      <w:pPr>
        <w:jc w:val="center"/>
      </w:pPr>
      <w:r w:rsidRPr="001F5A33">
        <w:rPr>
          <w:noProof/>
          <w:sz w:val="18"/>
          <w:szCs w:val="18"/>
        </w:rPr>
        <w:drawing>
          <wp:inline distT="0" distB="0" distL="0" distR="0" wp14:anchorId="504663C7" wp14:editId="376EAA53">
            <wp:extent cx="3538800" cy="4946400"/>
            <wp:effectExtent l="0" t="0" r="5080" b="6985"/>
            <wp:docPr id="116243538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00" cy="4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E3993" w14:textId="77777777" w:rsidR="002460AE" w:rsidRDefault="002460AE" w:rsidP="002460AE"/>
    <w:p w14:paraId="76338A40" w14:textId="77777777" w:rsidR="002460AE" w:rsidRDefault="002460AE" w:rsidP="002460AE">
      <w:pPr>
        <w:jc w:val="center"/>
      </w:pPr>
      <w:r>
        <w:rPr>
          <w:noProof/>
          <w:sz w:val="18"/>
          <w:szCs w:val="18"/>
        </w:rPr>
        <w:drawing>
          <wp:inline distT="0" distB="0" distL="0" distR="0" wp14:anchorId="2B89149C" wp14:editId="44E87213">
            <wp:extent cx="1778400" cy="1497600"/>
            <wp:effectExtent l="0" t="0" r="0" b="7620"/>
            <wp:docPr id="78424082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240829" name="Immagine 78424082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400" cy="14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BAEE3" w14:textId="77777777" w:rsidR="002460AE" w:rsidRDefault="002460AE" w:rsidP="002460AE">
      <w:pPr>
        <w:jc w:val="center"/>
      </w:pPr>
    </w:p>
    <w:p w14:paraId="1C811B33" w14:textId="77777777" w:rsidR="002460AE" w:rsidRDefault="002460AE" w:rsidP="00246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 SemiCondensed" w:hAnsi="Bahnschrift SemiCondensed"/>
          <w:color w:val="4472C4" w:themeColor="accent1"/>
          <w:sz w:val="24"/>
          <w:szCs w:val="24"/>
        </w:rPr>
      </w:pPr>
      <w:r>
        <w:rPr>
          <w:rFonts w:ascii="Bahnschrift SemiCondensed" w:hAnsi="Bahnschrift SemiCondensed"/>
          <w:color w:val="4472C4" w:themeColor="accent1"/>
          <w:sz w:val="24"/>
          <w:szCs w:val="24"/>
        </w:rPr>
        <w:t xml:space="preserve">INVITIAMO I LETTORI DELLA NOSTRA NEWSLETTER A COMUNICARCI NOMINATIVI INTERESSATI A RICEVERE LA STESSA. L’ABBONAMENTO </w:t>
      </w:r>
      <w:proofErr w:type="gramStart"/>
      <w:r>
        <w:rPr>
          <w:rFonts w:ascii="Bahnschrift SemiCondensed" w:hAnsi="Bahnschrift SemiCondensed"/>
          <w:color w:val="4472C4" w:themeColor="accent1"/>
          <w:sz w:val="24"/>
          <w:szCs w:val="24"/>
        </w:rPr>
        <w:t>E’</w:t>
      </w:r>
      <w:proofErr w:type="gramEnd"/>
      <w:r>
        <w:rPr>
          <w:rFonts w:ascii="Bahnschrift SemiCondensed" w:hAnsi="Bahnschrift SemiCondensed"/>
          <w:color w:val="4472C4" w:themeColor="accent1"/>
          <w:sz w:val="24"/>
          <w:szCs w:val="24"/>
        </w:rPr>
        <w:t xml:space="preserve"> COMPLETAMENTE GRATUITO E PUO’ ESSERE CANCELLATO IN QUALSIASI MOMENTO.</w:t>
      </w:r>
    </w:p>
    <w:p w14:paraId="1FFD3A1D" w14:textId="77777777" w:rsidR="002460AE" w:rsidRPr="00D06176" w:rsidRDefault="002460AE" w:rsidP="00246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 SemiCondensed" w:hAnsi="Bahnschrift SemiCondensed"/>
          <w:color w:val="0563C1" w:themeColor="hyperlink"/>
          <w:sz w:val="24"/>
          <w:szCs w:val="24"/>
          <w:u w:val="single"/>
        </w:rPr>
      </w:pPr>
      <w:r>
        <w:rPr>
          <w:rFonts w:ascii="Bahnschrift SemiCondensed" w:hAnsi="Bahnschrift SemiCondensed"/>
          <w:color w:val="4472C4" w:themeColor="accent1"/>
          <w:sz w:val="24"/>
          <w:szCs w:val="24"/>
        </w:rPr>
        <w:t xml:space="preserve"> INVIARE RICHIESTE A: </w:t>
      </w:r>
      <w:hyperlink r:id="rId8" w:history="1">
        <w:r>
          <w:rPr>
            <w:rStyle w:val="Collegamentoipertestuale"/>
            <w:rFonts w:ascii="Bahnschrift SemiCondensed" w:hAnsi="Bahnschrift SemiCondensed"/>
            <w:sz w:val="24"/>
            <w:szCs w:val="24"/>
          </w:rPr>
          <w:t>antonio.bordoni@yahoo.it</w:t>
        </w:r>
      </w:hyperlink>
    </w:p>
    <w:sectPr w:rsidR="002460AE" w:rsidRPr="00D06176" w:rsidSect="00A32D9D">
      <w:pgSz w:w="11906" w:h="17338"/>
      <w:pgMar w:top="1869" w:right="846" w:bottom="617" w:left="142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D2586"/>
    <w:multiLevelType w:val="hybridMultilevel"/>
    <w:tmpl w:val="0DE6A9E0"/>
    <w:lvl w:ilvl="0" w:tplc="818C39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726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9D"/>
    <w:rsid w:val="000D05F9"/>
    <w:rsid w:val="001D75F4"/>
    <w:rsid w:val="002343AB"/>
    <w:rsid w:val="002460AE"/>
    <w:rsid w:val="002612BB"/>
    <w:rsid w:val="00394738"/>
    <w:rsid w:val="00396121"/>
    <w:rsid w:val="00456597"/>
    <w:rsid w:val="004D2A23"/>
    <w:rsid w:val="005F677A"/>
    <w:rsid w:val="0081783A"/>
    <w:rsid w:val="00A32D9D"/>
    <w:rsid w:val="00A63E18"/>
    <w:rsid w:val="00A703CF"/>
    <w:rsid w:val="00A8160E"/>
    <w:rsid w:val="00BB5C5C"/>
    <w:rsid w:val="00C31826"/>
    <w:rsid w:val="00C473CF"/>
    <w:rsid w:val="00F77249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0D67"/>
  <w15:chartTrackingRefBased/>
  <w15:docId w15:val="{42F6672E-8D6F-4850-A767-E37E0186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3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3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32D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3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32D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3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3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3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3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2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32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32D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32D9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32D9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32D9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32D9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32D9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32D9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3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2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2D9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32D9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32D9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2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2D9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32D9D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460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o.bordoni@yaho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12</cp:revision>
  <dcterms:created xsi:type="dcterms:W3CDTF">2025-01-25T08:22:00Z</dcterms:created>
  <dcterms:modified xsi:type="dcterms:W3CDTF">2025-01-25T10:26:00Z</dcterms:modified>
</cp:coreProperties>
</file>