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9DC8" w14:textId="3EB0F5DB" w:rsidR="00EB6996" w:rsidRDefault="00EB6996" w:rsidP="00EB6996">
      <w:pPr>
        <w:rPr>
          <w:b/>
          <w:bCs/>
          <w:color w:val="FF0000"/>
          <w:sz w:val="28"/>
          <w:szCs w:val="28"/>
        </w:rPr>
      </w:pPr>
      <w:r>
        <w:rPr>
          <w:b/>
          <w:bCs/>
          <w:noProof/>
          <w:color w:val="FF0000"/>
          <w:sz w:val="28"/>
          <w:szCs w:val="28"/>
        </w:rPr>
        <w:drawing>
          <wp:inline distT="0" distB="0" distL="0" distR="0" wp14:anchorId="25D49F83" wp14:editId="62D066B7">
            <wp:extent cx="1591200" cy="302400"/>
            <wp:effectExtent l="0" t="0" r="0" b="2540"/>
            <wp:docPr id="4487037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3718" name="Immagine 448703718"/>
                    <pic:cNvPicPr/>
                  </pic:nvPicPr>
                  <pic:blipFill>
                    <a:blip r:embed="rId5">
                      <a:extLst>
                        <a:ext uri="{28A0092B-C50C-407E-A947-70E740481C1C}">
                          <a14:useLocalDpi xmlns:a14="http://schemas.microsoft.com/office/drawing/2010/main" val="0"/>
                        </a:ext>
                      </a:extLst>
                    </a:blip>
                    <a:stretch>
                      <a:fillRect/>
                    </a:stretch>
                  </pic:blipFill>
                  <pic:spPr>
                    <a:xfrm>
                      <a:off x="0" y="0"/>
                      <a:ext cx="1591200" cy="302400"/>
                    </a:xfrm>
                    <a:prstGeom prst="rect">
                      <a:avLst/>
                    </a:prstGeom>
                  </pic:spPr>
                </pic:pic>
              </a:graphicData>
            </a:graphic>
          </wp:inline>
        </w:drawing>
      </w:r>
    </w:p>
    <w:p w14:paraId="23C7E976" w14:textId="1178F834" w:rsidR="00B34013" w:rsidRPr="00D47610" w:rsidRDefault="00310DE2" w:rsidP="00D47610">
      <w:pPr>
        <w:ind w:left="1416" w:firstLine="708"/>
        <w:rPr>
          <w:b/>
          <w:bCs/>
          <w:color w:val="FF0000"/>
          <w:sz w:val="28"/>
          <w:szCs w:val="28"/>
        </w:rPr>
      </w:pPr>
      <w:r w:rsidRPr="00D47610">
        <w:rPr>
          <w:b/>
          <w:bCs/>
          <w:color w:val="FF0000"/>
          <w:sz w:val="28"/>
          <w:szCs w:val="28"/>
        </w:rPr>
        <w:t>QUALI NUOVE ROTTE APRIRA’ ITA AIRWAYS?</w:t>
      </w:r>
    </w:p>
    <w:p w14:paraId="7E0B532C" w14:textId="77777777" w:rsidR="00310DE2" w:rsidRDefault="00310DE2"/>
    <w:p w14:paraId="0B1F67E0" w14:textId="6F44054F" w:rsidR="005D5102" w:rsidRPr="00D47610" w:rsidRDefault="005D5102" w:rsidP="00310DE2">
      <w:pPr>
        <w:rPr>
          <w:color w:val="FF0000"/>
          <w:sz w:val="16"/>
          <w:szCs w:val="16"/>
        </w:rPr>
      </w:pPr>
      <w:r>
        <w:t xml:space="preserve">Guardate l’immagine che segue. Mostra l’attuale espansione del network del Gruppo Lufthansa. Vedendo la sua consistenza viene subito da pensare che di certo a Francoforte non avevano bisogno di acquistare ITA per aggiungere nuovi mercati alla sua rete.  </w:t>
      </w:r>
      <w:r w:rsidR="00D47610" w:rsidRPr="00D47610">
        <w:rPr>
          <w:color w:val="FF0000"/>
          <w:sz w:val="16"/>
          <w:szCs w:val="16"/>
        </w:rPr>
        <w:t>(1)</w:t>
      </w:r>
    </w:p>
    <w:p w14:paraId="56725DFE" w14:textId="409744FA" w:rsidR="005D5102" w:rsidRDefault="005D5102" w:rsidP="005D5102">
      <w:pPr>
        <w:jc w:val="center"/>
      </w:pPr>
      <w:r>
        <w:rPr>
          <w:noProof/>
        </w:rPr>
        <w:drawing>
          <wp:inline distT="0" distB="0" distL="0" distR="0" wp14:anchorId="063E0E41" wp14:editId="4DD7E085">
            <wp:extent cx="2883600" cy="2631600"/>
            <wp:effectExtent l="0" t="0" r="0" b="0"/>
            <wp:docPr id="3939860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86099" name="Immagine 3939860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3600" cy="2631600"/>
                    </a:xfrm>
                    <a:prstGeom prst="rect">
                      <a:avLst/>
                    </a:prstGeom>
                  </pic:spPr>
                </pic:pic>
              </a:graphicData>
            </a:graphic>
          </wp:inline>
        </w:drawing>
      </w:r>
    </w:p>
    <w:p w14:paraId="0E58FC1E" w14:textId="77777777" w:rsidR="005D5102" w:rsidRDefault="005D5102" w:rsidP="00310DE2"/>
    <w:p w14:paraId="5E4E2D9D" w14:textId="245DC7E8" w:rsidR="00D47610" w:rsidRPr="00D47610" w:rsidRDefault="00D47610" w:rsidP="00310DE2">
      <w:pPr>
        <w:rPr>
          <w:color w:val="FF0000"/>
          <w:sz w:val="16"/>
          <w:szCs w:val="16"/>
        </w:rPr>
      </w:pPr>
      <w:r>
        <w:t xml:space="preserve">Queste che seguono sono invece le città servite dalla rete ITA Airways. </w:t>
      </w:r>
      <w:r w:rsidRPr="00D47610">
        <w:rPr>
          <w:color w:val="FF0000"/>
          <w:sz w:val="16"/>
          <w:szCs w:val="16"/>
        </w:rPr>
        <w:t>(2)</w:t>
      </w:r>
    </w:p>
    <w:p w14:paraId="3775878D" w14:textId="08EC38E3" w:rsidR="00D47610" w:rsidRDefault="00D47610" w:rsidP="00D47610">
      <w:pPr>
        <w:jc w:val="center"/>
      </w:pPr>
      <w:r w:rsidRPr="00D47610">
        <w:rPr>
          <w:noProof/>
          <w:bdr w:val="single" w:sz="12" w:space="0" w:color="auto"/>
        </w:rPr>
        <w:drawing>
          <wp:inline distT="0" distB="0" distL="0" distR="0" wp14:anchorId="694F13D6" wp14:editId="26D64A41">
            <wp:extent cx="5500800" cy="1263600"/>
            <wp:effectExtent l="0" t="0" r="5080" b="0"/>
            <wp:docPr id="14678027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02767" name="Immagine 1467802767"/>
                    <pic:cNvPicPr/>
                  </pic:nvPicPr>
                  <pic:blipFill>
                    <a:blip r:embed="rId7">
                      <a:extLst>
                        <a:ext uri="{28A0092B-C50C-407E-A947-70E740481C1C}">
                          <a14:useLocalDpi xmlns:a14="http://schemas.microsoft.com/office/drawing/2010/main" val="0"/>
                        </a:ext>
                      </a:extLst>
                    </a:blip>
                    <a:stretch>
                      <a:fillRect/>
                    </a:stretch>
                  </pic:blipFill>
                  <pic:spPr>
                    <a:xfrm>
                      <a:off x="0" y="0"/>
                      <a:ext cx="5500800" cy="1263600"/>
                    </a:xfrm>
                    <a:prstGeom prst="rect">
                      <a:avLst/>
                    </a:prstGeom>
                  </pic:spPr>
                </pic:pic>
              </a:graphicData>
            </a:graphic>
          </wp:inline>
        </w:drawing>
      </w:r>
    </w:p>
    <w:p w14:paraId="562F84BD" w14:textId="0A3B538D" w:rsidR="00D47610" w:rsidRPr="00C06FCB" w:rsidRDefault="00D47610" w:rsidP="00310DE2">
      <w:pPr>
        <w:rPr>
          <w:u w:val="single"/>
        </w:rPr>
      </w:pPr>
      <w:r>
        <w:t xml:space="preserve">A nessuno sfuggirà il particolare </w:t>
      </w:r>
      <w:r w:rsidR="000428DC">
        <w:t>che</w:t>
      </w:r>
      <w:r>
        <w:t xml:space="preserve"> l’ultimo obiettivo cui puntava</w:t>
      </w:r>
      <w:r w:rsidR="000428DC">
        <w:t xml:space="preserve"> la Lufthansa</w:t>
      </w:r>
      <w:r>
        <w:t xml:space="preserve"> con l’acquisizione di ITA era l’ampliamento della rete sociale e delle destinazioni servite. </w:t>
      </w:r>
      <w:r w:rsidRPr="00C06FCB">
        <w:rPr>
          <w:u w:val="single"/>
        </w:rPr>
        <w:t xml:space="preserve">Ma se l’acquisizione di un concorrente non serve ad aumentare il numero delle città </w:t>
      </w:r>
      <w:proofErr w:type="gramStart"/>
      <w:r w:rsidRPr="00C06FCB">
        <w:rPr>
          <w:u w:val="single"/>
        </w:rPr>
        <w:t>servite  a</w:t>
      </w:r>
      <w:proofErr w:type="gramEnd"/>
      <w:r w:rsidRPr="00C06FCB">
        <w:rPr>
          <w:u w:val="single"/>
        </w:rPr>
        <w:t xml:space="preserve"> quale scopo </w:t>
      </w:r>
      <w:r w:rsidR="00ED5B84" w:rsidRPr="00C06FCB">
        <w:rPr>
          <w:u w:val="single"/>
        </w:rPr>
        <w:t xml:space="preserve">viene </w:t>
      </w:r>
      <w:r w:rsidRPr="00C06FCB">
        <w:rPr>
          <w:u w:val="single"/>
        </w:rPr>
        <w:t xml:space="preserve">allora </w:t>
      </w:r>
      <w:r w:rsidR="00ED5B84" w:rsidRPr="00C06FCB">
        <w:rPr>
          <w:u w:val="single"/>
        </w:rPr>
        <w:t>condotta</w:t>
      </w:r>
      <w:r w:rsidRPr="00C06FCB">
        <w:rPr>
          <w:u w:val="single"/>
        </w:rPr>
        <w:t xml:space="preserve">? </w:t>
      </w:r>
    </w:p>
    <w:p w14:paraId="165BD2BF" w14:textId="6F5091DC" w:rsidR="005A198D" w:rsidRDefault="005A198D" w:rsidP="00310DE2">
      <w:r>
        <w:t xml:space="preserve">Questo dovrebbe essere un </w:t>
      </w:r>
      <w:r w:rsidR="000428DC">
        <w:t xml:space="preserve">interessante </w:t>
      </w:r>
      <w:r>
        <w:t xml:space="preserve">argomento di discussione, su questo si </w:t>
      </w:r>
      <w:r w:rsidR="00C06FCB">
        <w:t>sarebbe dovuto</w:t>
      </w:r>
      <w:r>
        <w:t xml:space="preserve"> accendere un dibattito per far conoscere al pubblico su quali subdoli espedienti si sta muovendo l’aviazione civile mondiale. </w:t>
      </w:r>
      <w:r w:rsidR="00D27C2A">
        <w:t xml:space="preserve">Ma come è ormai consuetudine in questo mondo </w:t>
      </w:r>
      <w:r w:rsidR="00C06FCB">
        <w:t>polarizza</w:t>
      </w:r>
      <w:r w:rsidR="00D27C2A">
        <w:t xml:space="preserve">to, livellato o -come dice qualcuno- </w:t>
      </w:r>
      <w:r w:rsidR="000646F8">
        <w:t xml:space="preserve">mondo </w:t>
      </w:r>
      <w:r w:rsidR="00D27C2A">
        <w:t>al contrario</w:t>
      </w:r>
      <w:r w:rsidR="000646F8">
        <w:t>,</w:t>
      </w:r>
      <w:r w:rsidR="00D27C2A">
        <w:t xml:space="preserve"> si preferisce parlare del dito al posto della luna.</w:t>
      </w:r>
    </w:p>
    <w:p w14:paraId="4CF5C209" w14:textId="7976B98F" w:rsidR="005848BF" w:rsidRDefault="0066703A" w:rsidP="00310DE2">
      <w:r>
        <w:t>I</w:t>
      </w:r>
      <w:r w:rsidR="000646F8">
        <w:t xml:space="preserve">n questi tre anni che </w:t>
      </w:r>
      <w:r w:rsidR="006705B6">
        <w:t xml:space="preserve">separano </w:t>
      </w:r>
      <w:r w:rsidR="000646F8">
        <w:t>la nascita di Ita (15 Ottobre 2021) ad oggi, il</w:t>
      </w:r>
      <w:r>
        <w:t xml:space="preserve"> tema principale sul quale </w:t>
      </w:r>
      <w:r w:rsidR="00C06FCB">
        <w:t>ha sempre insistito</w:t>
      </w:r>
      <w:r>
        <w:t xml:space="preserve"> </w:t>
      </w:r>
      <w:proofErr w:type="gramStart"/>
      <w:r>
        <w:t>l’intervento</w:t>
      </w:r>
      <w:r w:rsidR="005848BF">
        <w:t xml:space="preserve"> </w:t>
      </w:r>
      <w:r>
        <w:t xml:space="preserve"> dei</w:t>
      </w:r>
      <w:proofErr w:type="gramEnd"/>
      <w:r>
        <w:t xml:space="preserve"> media e</w:t>
      </w:r>
      <w:r w:rsidR="005848BF">
        <w:t xml:space="preserve"> </w:t>
      </w:r>
      <w:r>
        <w:t>dei canali di informazione è stato s</w:t>
      </w:r>
      <w:r w:rsidR="00C06FCB">
        <w:t>olo</w:t>
      </w:r>
      <w:r>
        <w:t xml:space="preserve"> e soltanto quello relativo alla figura dell’acquirente: </w:t>
      </w:r>
      <w:r w:rsidRPr="005848BF">
        <w:rPr>
          <w:i/>
          <w:iCs/>
        </w:rPr>
        <w:t xml:space="preserve">sarà Parigi o sarà Francoforte </w:t>
      </w:r>
      <w:r w:rsidR="005848BF" w:rsidRPr="005848BF">
        <w:rPr>
          <w:i/>
          <w:iCs/>
        </w:rPr>
        <w:t>ad accaparrarsi il nostro vettore?</w:t>
      </w:r>
      <w:r w:rsidR="005848BF">
        <w:t xml:space="preserve">  </w:t>
      </w:r>
      <w:r w:rsidR="006705B6">
        <w:t>Cui ha fatto seguito</w:t>
      </w:r>
      <w:r w:rsidR="005848BF">
        <w:t xml:space="preserve"> all’indomani della notizia dell’avvenuto acquisto del 41 per cento della compagnia, </w:t>
      </w:r>
      <w:r w:rsidR="006705B6">
        <w:t>la</w:t>
      </w:r>
      <w:r w:rsidR="005848BF">
        <w:t xml:space="preserve"> variante sul tema: </w:t>
      </w:r>
      <w:r w:rsidR="005848BF" w:rsidRPr="005848BF">
        <w:rPr>
          <w:i/>
          <w:iCs/>
        </w:rPr>
        <w:t>ed ora quale sarà il futuro di ITA Airways?</w:t>
      </w:r>
    </w:p>
    <w:p w14:paraId="46B18A7C" w14:textId="03F9FE72" w:rsidR="005848BF" w:rsidRDefault="005848BF" w:rsidP="00310DE2">
      <w:r>
        <w:lastRenderedPageBreak/>
        <w:t xml:space="preserve">Ma </w:t>
      </w:r>
      <w:r w:rsidR="000646F8">
        <w:t xml:space="preserve">erano davvero questi </w:t>
      </w:r>
      <w:r w:rsidR="0066717B">
        <w:t xml:space="preserve">i temi da </w:t>
      </w:r>
      <w:r w:rsidR="00C06FCB">
        <w:t>trattare</w:t>
      </w:r>
      <w:r w:rsidR="0066717B">
        <w:t xml:space="preserve">? A nostro parere </w:t>
      </w:r>
      <w:r>
        <w:t xml:space="preserve">questi erano aspetti corollari, secondari dell’intera vicenda che si stava svolgendo, </w:t>
      </w:r>
      <w:r w:rsidR="0066717B">
        <w:t xml:space="preserve">mentre </w:t>
      </w:r>
      <w:r>
        <w:t>ben altri aspetti avrebbero dovuto essere messi in evidenza</w:t>
      </w:r>
      <w:r w:rsidR="0066717B">
        <w:t xml:space="preserve"> primo fra tutti</w:t>
      </w:r>
      <w:r>
        <w:t xml:space="preserve"> la grande presa in giro</w:t>
      </w:r>
      <w:r w:rsidR="0066717B">
        <w:t>, l’ennesima che si stava consumando</w:t>
      </w:r>
      <w:r>
        <w:t xml:space="preserve"> </w:t>
      </w:r>
      <w:r w:rsidR="00C06FCB">
        <w:t>ai danni del</w:t>
      </w:r>
      <w:r>
        <w:t xml:space="preserve"> consumatore, </w:t>
      </w:r>
      <w:r w:rsidR="00C06FCB">
        <w:t>de</w:t>
      </w:r>
      <w:r>
        <w:t>l passeggero.</w:t>
      </w:r>
      <w:r w:rsidR="000428DC">
        <w:t xml:space="preserve"> Quando due vettori aerei che fino al giorno prima si facevano la concorrenza diventano una sola entità in quanto uno dei due acquista l’altro, la competizione, la differenziazione tariffaria cessa ed è il consumatore a pagarne le conseguenze.</w:t>
      </w:r>
    </w:p>
    <w:p w14:paraId="4E1E246B" w14:textId="4E89EB80" w:rsidR="000428DC" w:rsidRDefault="00BC0D94" w:rsidP="00310DE2">
      <w:r>
        <w:t>Negli anni nei quali</w:t>
      </w:r>
      <w:r w:rsidR="000428DC">
        <w:t xml:space="preserve"> la </w:t>
      </w:r>
      <w:r>
        <w:t>“</w:t>
      </w:r>
      <w:r w:rsidR="000428DC">
        <w:t>rotta d’oro</w:t>
      </w:r>
      <w:r>
        <w:t>”</w:t>
      </w:r>
      <w:r w:rsidR="000428DC">
        <w:t xml:space="preserve"> Roma-Milano era svolta solo da Alitalia   le lamentele dei media erano all’ordine del giorno: vogliamo la concorrenza sulla rotta perché il consumatore deve poter scegliere fra più tariffe e più operatori</w:t>
      </w:r>
      <w:r w:rsidR="006705B6">
        <w:t>, questo era il mantra imperante</w:t>
      </w:r>
      <w:r w:rsidR="000428DC">
        <w:t xml:space="preserve">. </w:t>
      </w:r>
      <w:r>
        <w:t xml:space="preserve"> Non c’è alcun dubbio che la riduzione del numero dei protagonisti</w:t>
      </w:r>
      <w:r w:rsidR="00013A00">
        <w:t xml:space="preserve"> conduca ad una minor concorrenza se non addirittura all’oligopolio.</w:t>
      </w:r>
      <w:r w:rsidR="001E68FB">
        <w:t xml:space="preserve"> Ebbene, incredibile ma pur vero, quella competizione che ve</w:t>
      </w:r>
      <w:r w:rsidR="006705B6">
        <w:t>n</w:t>
      </w:r>
      <w:r w:rsidR="001E68FB">
        <w:t xml:space="preserve">iva </w:t>
      </w:r>
      <w:proofErr w:type="gramStart"/>
      <w:r w:rsidR="001E68FB">
        <w:t>richiesta  per</w:t>
      </w:r>
      <w:proofErr w:type="gramEnd"/>
      <w:r w:rsidR="001E68FB">
        <w:t xml:space="preserve"> la Milano-Roma sembra non interessare più alcuno </w:t>
      </w:r>
      <w:r w:rsidR="00467735">
        <w:t>allorché</w:t>
      </w:r>
      <w:r w:rsidR="001E68FB">
        <w:t xml:space="preserve"> si tratta di scegliere vettore e tariffa su una rotta intercontinentale.</w:t>
      </w:r>
    </w:p>
    <w:p w14:paraId="30EB40AA" w14:textId="07708BE6" w:rsidR="00013A00" w:rsidRDefault="00013A00" w:rsidP="00310DE2">
      <w:r w:rsidRPr="001E68FB">
        <w:rPr>
          <w:u w:val="single"/>
        </w:rPr>
        <w:t xml:space="preserve">Di certo vi è da chiedersi quale ruolo abbia giocato Bruxelles in questi ultimi decenni. </w:t>
      </w:r>
      <w:r>
        <w:t xml:space="preserve">Ogni volta che due compagnie hanno stretto i legami o addirittura una delle due accorpava l’altra, proprio in nome di accertare che la concorrenza non venisse </w:t>
      </w:r>
      <w:r w:rsidR="001E68FB">
        <w:t>danneggiata</w:t>
      </w:r>
      <w:r>
        <w:t xml:space="preserve"> le Autorità inte</w:t>
      </w:r>
      <w:r w:rsidR="001E68FB">
        <w:t>r</w:t>
      </w:r>
      <w:r>
        <w:t>venivano</w:t>
      </w:r>
      <w:r w:rsidR="001E68FB">
        <w:t xml:space="preserve"> (e intervengono tuttora)</w:t>
      </w:r>
      <w:r>
        <w:t xml:space="preserve"> a dettare tagli agli slot e alle rotte da parte dei pl</w:t>
      </w:r>
      <w:r w:rsidR="001E68FB">
        <w:t>a</w:t>
      </w:r>
      <w:r>
        <w:t xml:space="preserve">yers in campo. E allora risulta davvero incomprensibile capire come è possibile che in Europa si sia giunti ad avere una aviazione commerciale concentrata su tre gruppi che si sono letteralmente </w:t>
      </w:r>
      <w:r w:rsidR="00467735">
        <w:t>accaparrati</w:t>
      </w:r>
      <w:r>
        <w:t xml:space="preserve"> il mercato intercontinentale.</w:t>
      </w:r>
      <w:r w:rsidR="001E68FB">
        <w:t xml:space="preserve"> E badate bene che non parliamo di Skyteam, di Star Alliance o di </w:t>
      </w:r>
      <w:proofErr w:type="gramStart"/>
      <w:r w:rsidR="001E68FB">
        <w:t>Oneworld  che</w:t>
      </w:r>
      <w:proofErr w:type="gramEnd"/>
      <w:r w:rsidR="001E68FB">
        <w:t xml:space="preserve"> rimangono alleanze circoscritte meramente all’aspetto commerciale, bensì intendiamo riferirci ai tre poli che oggi controllano l’Europa: </w:t>
      </w:r>
      <w:r w:rsidR="006705B6">
        <w:t>Francoforte, Parigi e Londra o se preferite</w:t>
      </w:r>
      <w:r w:rsidR="00851CBA">
        <w:t xml:space="preserve"> Gruppo Lufthansa, Gruppo AF/KL, Gruppo IAG.</w:t>
      </w:r>
    </w:p>
    <w:p w14:paraId="6619B64E" w14:textId="2E837005" w:rsidR="00E42E36" w:rsidRDefault="009C5F7B" w:rsidP="00310DE2">
      <w:r>
        <w:rPr>
          <w:rFonts w:cstheme="minorHAnsi"/>
        </w:rPr>
        <w:t>•</w:t>
      </w:r>
      <w:r w:rsidR="00E42E36">
        <w:t>Su Francoforte/Monaco si accentra il traffico una volta operato da Austrian Airlines, da Sabena, da Swissair ed</w:t>
      </w:r>
      <w:r w:rsidR="00367CF5">
        <w:t xml:space="preserve"> (ultima arrivata) d</w:t>
      </w:r>
      <w:r w:rsidR="00E42E36">
        <w:t>a Alitalia;</w:t>
      </w:r>
    </w:p>
    <w:p w14:paraId="75F16DD3" w14:textId="78A6E1DA" w:rsidR="00E42E36" w:rsidRDefault="009C5F7B" w:rsidP="00310DE2">
      <w:r>
        <w:rPr>
          <w:rFonts w:cstheme="minorHAnsi"/>
        </w:rPr>
        <w:t>•</w:t>
      </w:r>
      <w:r w:rsidR="00E42E36">
        <w:t xml:space="preserve">Su Parigi/Amsterdam si accentra il </w:t>
      </w:r>
      <w:proofErr w:type="gramStart"/>
      <w:r w:rsidR="00E42E36">
        <w:t>traffico  dei</w:t>
      </w:r>
      <w:proofErr w:type="gramEnd"/>
      <w:r w:rsidR="00E42E36">
        <w:t xml:space="preserve"> vettori Air France/KLM;</w:t>
      </w:r>
    </w:p>
    <w:p w14:paraId="6DA8E39C" w14:textId="2CE2C0DB" w:rsidR="00E42E36" w:rsidRDefault="009C5F7B" w:rsidP="00310DE2">
      <w:r>
        <w:rPr>
          <w:rFonts w:cstheme="minorHAnsi"/>
        </w:rPr>
        <w:t>•</w:t>
      </w:r>
      <w:proofErr w:type="gramStart"/>
      <w:r w:rsidR="00E42E36">
        <w:t>Sul  Londra</w:t>
      </w:r>
      <w:proofErr w:type="gramEnd"/>
      <w:r w:rsidR="00E42E36">
        <w:t>/Madrid troviamo il traffico di quello che una volta erano i due vettori British Airways Iberia</w:t>
      </w:r>
      <w:r w:rsidR="004B5F23">
        <w:t xml:space="preserve"> e Aer Lingus</w:t>
      </w:r>
      <w:r w:rsidR="00E42E36">
        <w:t>.</w:t>
      </w:r>
    </w:p>
    <w:p w14:paraId="310FE63E" w14:textId="43096671" w:rsidR="00E42E36" w:rsidRPr="009C5F7B" w:rsidRDefault="00E42E36" w:rsidP="00310DE2">
      <w:pPr>
        <w:rPr>
          <w:b/>
          <w:bCs/>
        </w:rPr>
      </w:pPr>
      <w:r w:rsidRPr="009C5F7B">
        <w:rPr>
          <w:b/>
          <w:bCs/>
        </w:rPr>
        <w:t>Tre gruppi, non alleanze, che</w:t>
      </w:r>
      <w:r w:rsidR="009C5F7B" w:rsidRPr="009C5F7B">
        <w:rPr>
          <w:b/>
          <w:bCs/>
        </w:rPr>
        <w:t xml:space="preserve"> operano in nome e per conto di quelli che una volta erano </w:t>
      </w:r>
      <w:r w:rsidR="004B5F23">
        <w:rPr>
          <w:b/>
          <w:bCs/>
        </w:rPr>
        <w:t>10</w:t>
      </w:r>
      <w:r w:rsidR="009C5F7B" w:rsidRPr="009C5F7B">
        <w:rPr>
          <w:b/>
          <w:bCs/>
        </w:rPr>
        <w:t xml:space="preserve"> vettori distinti e separati.</w:t>
      </w:r>
      <w:r w:rsidR="004B5F23">
        <w:rPr>
          <w:b/>
          <w:bCs/>
        </w:rPr>
        <w:t xml:space="preserve"> </w:t>
      </w:r>
      <w:r w:rsidR="004B5F23" w:rsidRPr="004B5F23">
        <w:rPr>
          <w:color w:val="FF0000"/>
          <w:sz w:val="16"/>
          <w:szCs w:val="16"/>
        </w:rPr>
        <w:t>(3)</w:t>
      </w:r>
    </w:p>
    <w:p w14:paraId="799DCB90" w14:textId="667F03AD" w:rsidR="00ED5B84" w:rsidRDefault="00367CF5" w:rsidP="00ED5B84">
      <w:r>
        <w:t xml:space="preserve">Se questo vi sembra “favorire la concorrenza” lasciamo ai lettori la risposta. </w:t>
      </w:r>
      <w:r w:rsidR="00ED5B84">
        <w:t xml:space="preserve">In conclusione volendo rispondere alla domanda da noi posta </w:t>
      </w:r>
      <w:r w:rsidR="00ED5B84" w:rsidRPr="00ED5B84">
        <w:rPr>
          <w:i/>
          <w:iCs/>
        </w:rPr>
        <w:t xml:space="preserve">“ma se l’acquisizione di un concorrente non serve ad aumentare il numero delle città </w:t>
      </w:r>
      <w:proofErr w:type="gramStart"/>
      <w:r w:rsidR="00ED5B84" w:rsidRPr="00ED5B84">
        <w:rPr>
          <w:i/>
          <w:iCs/>
        </w:rPr>
        <w:t>servite  a</w:t>
      </w:r>
      <w:proofErr w:type="gramEnd"/>
      <w:r w:rsidR="00ED5B84" w:rsidRPr="00ED5B84">
        <w:rPr>
          <w:i/>
          <w:iCs/>
        </w:rPr>
        <w:t xml:space="preserve"> quale scopo viene allora condotta?</w:t>
      </w:r>
      <w:r w:rsidR="00ED5B84">
        <w:t xml:space="preserve"> </w:t>
      </w:r>
      <w:proofErr w:type="gramStart"/>
      <w:r w:rsidR="00ED5B84">
        <w:t>“ possiamo</w:t>
      </w:r>
      <w:proofErr w:type="gramEnd"/>
      <w:r w:rsidR="00ED5B84">
        <w:t xml:space="preserve"> con assoluta certezza rispondere che con questa mossa Lufthansa si pone l’obiettivo di controllare il mercato aereo italiano in quanto di fatto diverrà il vettore</w:t>
      </w:r>
      <w:r w:rsidR="00851CBA">
        <w:t>, il Gruppo,</w:t>
      </w:r>
      <w:r w:rsidR="00ED5B84">
        <w:t xml:space="preserve"> numero uno</w:t>
      </w:r>
      <w:r w:rsidR="00851CBA">
        <w:t xml:space="preserve"> sulla piazza</w:t>
      </w:r>
      <w:r w:rsidR="00ED5B84">
        <w:t>. Ma questo ci porta ad una inevita</w:t>
      </w:r>
      <w:r w:rsidR="00851CBA">
        <w:t>bi</w:t>
      </w:r>
      <w:r w:rsidR="00ED5B84">
        <w:t xml:space="preserve">le conseguente domanda: ma se si trattava del nostro mercato, </w:t>
      </w:r>
      <w:proofErr w:type="gramStart"/>
      <w:r w:rsidR="00ED5B84">
        <w:t>ovvero  d</w:t>
      </w:r>
      <w:r>
        <w:t>i</w:t>
      </w:r>
      <w:proofErr w:type="gramEnd"/>
      <w:r>
        <w:t xml:space="preserve"> entrare in possesso d</w:t>
      </w:r>
      <w:r w:rsidR="00ED5B84">
        <w:t xml:space="preserve">el movimento passeggeri originante dal nostro Paese, perché l’Alitalia o comunque una delle tante denominazioni da essa assunte in questi ultimi anni non </w:t>
      </w:r>
      <w:r w:rsidR="00851CBA">
        <w:t>è riuscita a mantenere il controllo di un mercato da tutti ambito</w:t>
      </w:r>
      <w:r w:rsidR="00ED5B84">
        <w:t>?</w:t>
      </w:r>
    </w:p>
    <w:p w14:paraId="2FCF245E" w14:textId="77777777" w:rsidR="00ED5B84" w:rsidRDefault="00ED5B84" w:rsidP="00ED5B84"/>
    <w:p w14:paraId="5A54C6FB" w14:textId="32EB6D26" w:rsidR="00310DE2" w:rsidRDefault="00C34973" w:rsidP="00310DE2">
      <w:r>
        <w:t>P</w:t>
      </w:r>
      <w:r w:rsidR="00367CF5">
        <w:t>.</w:t>
      </w:r>
      <w:r>
        <w:t>S</w:t>
      </w:r>
      <w:r w:rsidR="00367CF5">
        <w:t xml:space="preserve">.: Ma la domanda del titolo?  </w:t>
      </w:r>
      <w:r w:rsidR="00310DE2">
        <w:t xml:space="preserve">Con ITA Airways ora sotto il Gruppo Lufthansa, </w:t>
      </w:r>
      <w:r w:rsidR="00D725E9">
        <w:t xml:space="preserve">indubbiamente </w:t>
      </w:r>
      <w:r w:rsidR="00310DE2">
        <w:t>si aprono diverse opportunità. L'</w:t>
      </w:r>
      <w:r w:rsidR="00367CF5">
        <w:t>I</w:t>
      </w:r>
      <w:r>
        <w:t>T</w:t>
      </w:r>
      <w:r w:rsidR="00367CF5">
        <w:t>A</w:t>
      </w:r>
      <w:r w:rsidR="00310DE2">
        <w:t xml:space="preserve"> ha già una</w:t>
      </w:r>
      <w:r>
        <w:t xml:space="preserve"> buona</w:t>
      </w:r>
      <w:r w:rsidR="00310DE2">
        <w:t xml:space="preserve"> presenza in Nord e Sud America, oltre che in alcune zone dell'Africa. Ma </w:t>
      </w:r>
      <w:r w:rsidR="00367CF5">
        <w:t>vediamo possibile</w:t>
      </w:r>
      <w:r w:rsidR="00310DE2">
        <w:t xml:space="preserve"> </w:t>
      </w:r>
      <w:r w:rsidR="00367CF5">
        <w:t>l’</w:t>
      </w:r>
      <w:r w:rsidR="00310DE2">
        <w:t>espandersi maggiormente verso l'Asia.</w:t>
      </w:r>
      <w:r w:rsidR="00367CF5">
        <w:t xml:space="preserve"> </w:t>
      </w:r>
      <w:r w:rsidR="00310DE2">
        <w:t>I</w:t>
      </w:r>
      <w:r w:rsidR="00367CF5">
        <w:t>n questa area i</w:t>
      </w:r>
      <w:r w:rsidR="00310DE2">
        <w:t>l Gruppo Lufthansa</w:t>
      </w:r>
      <w:r w:rsidR="00367CF5">
        <w:t xml:space="preserve"> v</w:t>
      </w:r>
      <w:r w:rsidR="00310DE2">
        <w:t>ola a Tokyo, Delhi, Singapore, Hong Kong e pochi altri, ma rispetto a</w:t>
      </w:r>
      <w:r w:rsidR="00367CF5">
        <w:t>l gruppo concorrente</w:t>
      </w:r>
      <w:r w:rsidR="00310DE2">
        <w:t xml:space="preserve"> Air France-KLM sembra essere in ritardo. Air France ha già voli per Manila e Ho Chi Minh, mentre KLM vola a Taipei, Kuala Lumpur e persino a Giacarta. Si tratta di destinazioni che nessuna compagnia del Gruppo Lufthansa ha ancora raggiunto.</w:t>
      </w:r>
      <w:r w:rsidR="00367CF5">
        <w:t xml:space="preserve"> </w:t>
      </w:r>
      <w:proofErr w:type="gramStart"/>
      <w:r>
        <w:t>E’</w:t>
      </w:r>
      <w:proofErr w:type="gramEnd"/>
      <w:r>
        <w:t xml:space="preserve"> possibile quindi che</w:t>
      </w:r>
      <w:r w:rsidR="00310DE2">
        <w:t xml:space="preserve"> il Gruppo Lufthansa possa posizionare ITA Airways come forza </w:t>
      </w:r>
      <w:r w:rsidR="00310DE2">
        <w:lastRenderedPageBreak/>
        <w:t>trainante in Asia</w:t>
      </w:r>
      <w:r w:rsidR="00367CF5">
        <w:t xml:space="preserve"> dal suo hub di Roma</w:t>
      </w:r>
      <w:r w:rsidR="00310DE2">
        <w:t xml:space="preserve"> consentendole di essere una compagnia aerea dominante</w:t>
      </w:r>
      <w:r>
        <w:t xml:space="preserve"> su quella specifica regione</w:t>
      </w:r>
      <w:r w:rsidR="00310DE2">
        <w:t>.</w:t>
      </w:r>
      <w:r w:rsidR="00D725E9">
        <w:t xml:space="preserve"> Ma la domanda di fondo resta per noi invariata: perché con Lufthansa possiamo farlo e da soli non siamo stati capaci</w:t>
      </w:r>
      <w:r w:rsidR="00D93F16">
        <w:t xml:space="preserve"> di sfruttare il nostro mercato?</w:t>
      </w:r>
    </w:p>
    <w:p w14:paraId="01625FDB" w14:textId="77777777" w:rsidR="00310DE2" w:rsidRDefault="00310DE2" w:rsidP="00310DE2"/>
    <w:p w14:paraId="3536E2D7" w14:textId="77777777" w:rsidR="00C34973" w:rsidRDefault="00C34973" w:rsidP="00310DE2"/>
    <w:p w14:paraId="689A4D8C" w14:textId="70CEC18A" w:rsidR="005D5102" w:rsidRDefault="00CF296D" w:rsidP="00367CF5">
      <w:pPr>
        <w:pStyle w:val="Paragrafoelenco"/>
        <w:numPr>
          <w:ilvl w:val="0"/>
          <w:numId w:val="1"/>
        </w:numPr>
        <w:rPr>
          <w:sz w:val="20"/>
          <w:szCs w:val="20"/>
        </w:rPr>
      </w:pPr>
      <w:hyperlink r:id="rId8" w:history="1">
        <w:r w:rsidRPr="00C34973">
          <w:rPr>
            <w:rStyle w:val="Collegamentoipertestuale"/>
            <w:sz w:val="20"/>
            <w:szCs w:val="20"/>
          </w:rPr>
          <w:t>https://business.lufthansagroup.com/gb/it/travel-management/route-network</w:t>
        </w:r>
      </w:hyperlink>
    </w:p>
    <w:p w14:paraId="44F9850D" w14:textId="45443A5C" w:rsidR="00CF296D" w:rsidRPr="004B5F23" w:rsidRDefault="004B5F23" w:rsidP="00310DE2">
      <w:pPr>
        <w:pStyle w:val="Paragrafoelenco"/>
        <w:numPr>
          <w:ilvl w:val="0"/>
          <w:numId w:val="1"/>
        </w:numPr>
        <w:rPr>
          <w:sz w:val="20"/>
          <w:szCs w:val="20"/>
        </w:rPr>
      </w:pPr>
      <w:hyperlink r:id="rId9" w:history="1">
        <w:r w:rsidRPr="00CB3B95">
          <w:rPr>
            <w:rStyle w:val="Collegamentoipertestuale"/>
          </w:rPr>
          <w:t>https://www.ita-airways.com/it_it/fly-ita/mondo-ita/network.html</w:t>
        </w:r>
      </w:hyperlink>
    </w:p>
    <w:p w14:paraId="61FB8FE0" w14:textId="2F3D5599" w:rsidR="004B5F23" w:rsidRDefault="004B5F23" w:rsidP="00310DE2">
      <w:pPr>
        <w:pStyle w:val="Paragrafoelenco"/>
        <w:numPr>
          <w:ilvl w:val="0"/>
          <w:numId w:val="1"/>
        </w:numPr>
        <w:rPr>
          <w:sz w:val="20"/>
          <w:szCs w:val="20"/>
        </w:rPr>
      </w:pPr>
      <w:r w:rsidRPr="004B5F23">
        <w:rPr>
          <w:sz w:val="20"/>
          <w:szCs w:val="20"/>
        </w:rPr>
        <w:t>Tenendo conto de</w:t>
      </w:r>
      <w:r w:rsidR="001B78AC">
        <w:rPr>
          <w:sz w:val="20"/>
          <w:szCs w:val="20"/>
        </w:rPr>
        <w:t>i vettori</w:t>
      </w:r>
      <w:r w:rsidRPr="004B5F23">
        <w:rPr>
          <w:sz w:val="20"/>
          <w:szCs w:val="20"/>
        </w:rPr>
        <w:t xml:space="preserve"> sussidiari facenti parti dei</w:t>
      </w:r>
      <w:r w:rsidR="001B78AC">
        <w:rPr>
          <w:sz w:val="20"/>
          <w:szCs w:val="20"/>
        </w:rPr>
        <w:t xml:space="preserve"> tre</w:t>
      </w:r>
      <w:r w:rsidRPr="004B5F23">
        <w:rPr>
          <w:sz w:val="20"/>
          <w:szCs w:val="20"/>
        </w:rPr>
        <w:t xml:space="preserve"> gruppi, in realtà le compagnie sono ben più di dieci. </w:t>
      </w:r>
    </w:p>
    <w:p w14:paraId="20A2215A" w14:textId="77777777" w:rsidR="00207037" w:rsidRDefault="00207037" w:rsidP="00207037">
      <w:pPr>
        <w:rPr>
          <w:sz w:val="20"/>
          <w:szCs w:val="20"/>
        </w:rPr>
      </w:pPr>
    </w:p>
    <w:p w14:paraId="16ED156A" w14:textId="129E347D" w:rsidR="00207037" w:rsidRPr="001B78AC" w:rsidRDefault="00BF17A1" w:rsidP="00207037">
      <w:pPr>
        <w:rPr>
          <w:i/>
          <w:iCs/>
          <w:sz w:val="16"/>
          <w:szCs w:val="16"/>
        </w:rPr>
      </w:pPr>
      <w:r w:rsidRPr="001B78AC">
        <w:rPr>
          <w:i/>
          <w:iCs/>
          <w:sz w:val="16"/>
          <w:szCs w:val="16"/>
        </w:rPr>
        <w:t>26 Gennaio 2025</w:t>
      </w:r>
    </w:p>
    <w:p w14:paraId="5A82325B" w14:textId="77777777" w:rsidR="00BF17A1" w:rsidRDefault="00BF17A1" w:rsidP="00207037">
      <w:pPr>
        <w:rPr>
          <w:sz w:val="16"/>
          <w:szCs w:val="16"/>
        </w:rPr>
      </w:pPr>
    </w:p>
    <w:p w14:paraId="5F2019D0" w14:textId="4A738F50" w:rsidR="00BF17A1" w:rsidRPr="00BF17A1" w:rsidRDefault="00BF17A1" w:rsidP="00207037">
      <w:pPr>
        <w:rPr>
          <w:b/>
          <w:bCs/>
          <w:i/>
          <w:iCs/>
          <w:sz w:val="20"/>
          <w:szCs w:val="20"/>
        </w:rPr>
      </w:pPr>
      <w:r>
        <w:rPr>
          <w:sz w:val="16"/>
          <w:szCs w:val="16"/>
        </w:rPr>
        <w:tab/>
      </w:r>
      <w:r>
        <w:rPr>
          <w:sz w:val="16"/>
          <w:szCs w:val="16"/>
        </w:rPr>
        <w:tab/>
      </w:r>
      <w:r>
        <w:rPr>
          <w:sz w:val="16"/>
          <w:szCs w:val="16"/>
        </w:rPr>
        <w:tab/>
      </w:r>
      <w:r>
        <w:rPr>
          <w:sz w:val="16"/>
          <w:szCs w:val="16"/>
        </w:rPr>
        <w:tab/>
      </w:r>
      <w:r w:rsidR="001B78AC">
        <w:rPr>
          <w:sz w:val="16"/>
          <w:szCs w:val="16"/>
        </w:rPr>
        <w:t xml:space="preserve">        </w:t>
      </w:r>
      <w:r w:rsidRPr="00BF17A1">
        <w:rPr>
          <w:b/>
          <w:bCs/>
          <w:i/>
          <w:iCs/>
          <w:color w:val="00B0F0"/>
          <w:sz w:val="20"/>
          <w:szCs w:val="20"/>
        </w:rPr>
        <w:t>Aviation-Industry-News.com</w:t>
      </w:r>
    </w:p>
    <w:p w14:paraId="2F76FC76" w14:textId="77777777" w:rsidR="00207037" w:rsidRDefault="00207037" w:rsidP="00207037">
      <w:pPr>
        <w:rPr>
          <w:sz w:val="20"/>
          <w:szCs w:val="20"/>
        </w:rPr>
      </w:pPr>
    </w:p>
    <w:p w14:paraId="1A3BC99A" w14:textId="77777777" w:rsidR="001B78AC" w:rsidRDefault="001B78AC" w:rsidP="00207037">
      <w:pPr>
        <w:rPr>
          <w:sz w:val="20"/>
          <w:szCs w:val="20"/>
        </w:rPr>
      </w:pPr>
    </w:p>
    <w:p w14:paraId="19976717" w14:textId="73B4BA95" w:rsidR="00207037" w:rsidRPr="00207037" w:rsidRDefault="00207037" w:rsidP="00207037">
      <w:pPr>
        <w:rPr>
          <w:i/>
          <w:iCs/>
          <w:sz w:val="20"/>
          <w:szCs w:val="20"/>
          <w:u w:val="single"/>
        </w:rPr>
      </w:pPr>
      <w:r w:rsidRPr="00207037">
        <w:rPr>
          <w:i/>
          <w:iCs/>
          <w:sz w:val="20"/>
          <w:szCs w:val="20"/>
          <w:u w:val="single"/>
        </w:rPr>
        <w:t>Articoli correlati all’argomento in oggetto:</w:t>
      </w:r>
    </w:p>
    <w:p w14:paraId="3F93F42A" w14:textId="0EC991E5" w:rsidR="00207037" w:rsidRDefault="00207037" w:rsidP="00207037">
      <w:pPr>
        <w:rPr>
          <w:sz w:val="20"/>
          <w:szCs w:val="20"/>
        </w:rPr>
      </w:pPr>
      <w:r>
        <w:rPr>
          <w:rFonts w:cstheme="minorHAnsi"/>
          <w:sz w:val="20"/>
          <w:szCs w:val="20"/>
        </w:rPr>
        <w:t>•</w:t>
      </w:r>
      <w:r>
        <w:rPr>
          <w:sz w:val="20"/>
          <w:szCs w:val="20"/>
        </w:rPr>
        <w:t>20 Novembre 2024: Il futuro di ITA Airways nel gruppo Lufthansa</w:t>
      </w:r>
    </w:p>
    <w:p w14:paraId="671CAA6C" w14:textId="77777777" w:rsidR="00207037" w:rsidRDefault="00207037" w:rsidP="00207037">
      <w:pPr>
        <w:rPr>
          <w:sz w:val="20"/>
          <w:szCs w:val="20"/>
        </w:rPr>
      </w:pPr>
    </w:p>
    <w:p w14:paraId="0FE0CD48" w14:textId="77777777" w:rsidR="00207037" w:rsidRDefault="00207037" w:rsidP="00207037">
      <w:pPr>
        <w:rPr>
          <w:sz w:val="20"/>
          <w:szCs w:val="20"/>
        </w:rPr>
      </w:pPr>
    </w:p>
    <w:p w14:paraId="5132353B" w14:textId="77777777" w:rsidR="00207037" w:rsidRDefault="00207037" w:rsidP="00207037">
      <w:pPr>
        <w:rPr>
          <w:sz w:val="20"/>
          <w:szCs w:val="20"/>
        </w:rPr>
      </w:pPr>
    </w:p>
    <w:p w14:paraId="064CBECC" w14:textId="77777777" w:rsidR="00207037" w:rsidRDefault="00207037" w:rsidP="00207037">
      <w:pPr>
        <w:rPr>
          <w:sz w:val="20"/>
          <w:szCs w:val="20"/>
        </w:rPr>
      </w:pPr>
    </w:p>
    <w:p w14:paraId="40FCDE0C" w14:textId="77777777" w:rsidR="00207037" w:rsidRDefault="00207037" w:rsidP="00207037">
      <w:pPr>
        <w:rPr>
          <w:sz w:val="20"/>
          <w:szCs w:val="20"/>
        </w:rPr>
      </w:pPr>
    </w:p>
    <w:p w14:paraId="729827EC" w14:textId="77777777" w:rsidR="00207037" w:rsidRDefault="00207037" w:rsidP="00207037">
      <w:pPr>
        <w:rPr>
          <w:sz w:val="20"/>
          <w:szCs w:val="20"/>
        </w:rPr>
      </w:pPr>
    </w:p>
    <w:p w14:paraId="1105EE9C" w14:textId="77777777" w:rsidR="00207037" w:rsidRDefault="00207037" w:rsidP="00207037">
      <w:pPr>
        <w:rPr>
          <w:sz w:val="20"/>
          <w:szCs w:val="20"/>
        </w:rPr>
      </w:pPr>
    </w:p>
    <w:p w14:paraId="23DF75D5" w14:textId="77777777" w:rsidR="00207037" w:rsidRDefault="00207037" w:rsidP="00207037">
      <w:pPr>
        <w:rPr>
          <w:sz w:val="20"/>
          <w:szCs w:val="20"/>
        </w:rPr>
      </w:pPr>
    </w:p>
    <w:p w14:paraId="089C86E1" w14:textId="77777777" w:rsidR="00207037" w:rsidRDefault="00207037" w:rsidP="00207037">
      <w:pPr>
        <w:rPr>
          <w:sz w:val="20"/>
          <w:szCs w:val="20"/>
        </w:rPr>
      </w:pPr>
    </w:p>
    <w:p w14:paraId="2DAC61DD" w14:textId="77777777" w:rsidR="00207037" w:rsidRDefault="00207037" w:rsidP="00207037">
      <w:pPr>
        <w:rPr>
          <w:sz w:val="20"/>
          <w:szCs w:val="20"/>
        </w:rPr>
      </w:pPr>
    </w:p>
    <w:p w14:paraId="4D13D817" w14:textId="77777777" w:rsidR="00207037" w:rsidRDefault="00207037" w:rsidP="00207037">
      <w:pPr>
        <w:rPr>
          <w:sz w:val="20"/>
          <w:szCs w:val="20"/>
        </w:rPr>
      </w:pPr>
    </w:p>
    <w:p w14:paraId="0BB42F24" w14:textId="77777777" w:rsidR="00207037" w:rsidRDefault="00207037" w:rsidP="00207037">
      <w:pPr>
        <w:rPr>
          <w:sz w:val="20"/>
          <w:szCs w:val="20"/>
        </w:rPr>
      </w:pPr>
    </w:p>
    <w:p w14:paraId="6B7E9514" w14:textId="77777777" w:rsidR="00207037" w:rsidRDefault="00207037" w:rsidP="00207037">
      <w:pPr>
        <w:rPr>
          <w:sz w:val="20"/>
          <w:szCs w:val="20"/>
        </w:rPr>
      </w:pPr>
    </w:p>
    <w:p w14:paraId="53D93C9A" w14:textId="77777777" w:rsidR="00207037" w:rsidRDefault="00207037" w:rsidP="00207037">
      <w:pPr>
        <w:rPr>
          <w:sz w:val="20"/>
          <w:szCs w:val="20"/>
        </w:rPr>
      </w:pPr>
    </w:p>
    <w:p w14:paraId="4661EFC7" w14:textId="77777777" w:rsidR="00207037" w:rsidRDefault="00207037" w:rsidP="00207037">
      <w:pPr>
        <w:rPr>
          <w:sz w:val="20"/>
          <w:szCs w:val="20"/>
        </w:rPr>
      </w:pPr>
    </w:p>
    <w:p w14:paraId="328E74B6" w14:textId="77777777" w:rsidR="00207037" w:rsidRDefault="00207037" w:rsidP="00207037">
      <w:pPr>
        <w:rPr>
          <w:sz w:val="20"/>
          <w:szCs w:val="20"/>
        </w:rPr>
      </w:pPr>
    </w:p>
    <w:p w14:paraId="55AB2D62" w14:textId="77777777" w:rsidR="00207037" w:rsidRDefault="00207037" w:rsidP="00207037">
      <w:pPr>
        <w:rPr>
          <w:sz w:val="20"/>
          <w:szCs w:val="20"/>
        </w:rPr>
      </w:pPr>
    </w:p>
    <w:p w14:paraId="433BC1E4" w14:textId="77777777" w:rsidR="00207037" w:rsidRDefault="00207037" w:rsidP="00207037">
      <w:pPr>
        <w:rPr>
          <w:sz w:val="20"/>
          <w:szCs w:val="20"/>
        </w:rPr>
      </w:pPr>
    </w:p>
    <w:p w14:paraId="2D5D4EF6" w14:textId="77777777" w:rsidR="00207037" w:rsidRDefault="00207037" w:rsidP="00207037">
      <w:pPr>
        <w:rPr>
          <w:sz w:val="20"/>
          <w:szCs w:val="20"/>
        </w:rPr>
      </w:pPr>
    </w:p>
    <w:p w14:paraId="7E24CB85" w14:textId="77777777" w:rsidR="00207037" w:rsidRPr="001F5A33" w:rsidRDefault="00207037" w:rsidP="00207037">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roofErr w:type="gramStart"/>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E’</w:t>
      </w:r>
      <w:proofErr w:type="gramEnd"/>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uscito il nuovo libro:</w:t>
      </w:r>
    </w:p>
    <w:p w14:paraId="64A0B1F0" w14:textId="77777777" w:rsidR="00207037" w:rsidRDefault="00207037" w:rsidP="00207037">
      <w:pPr>
        <w:jc w:val="center"/>
      </w:pPr>
      <w:r w:rsidRPr="001F5A33">
        <w:rPr>
          <w:noProof/>
          <w:sz w:val="18"/>
          <w:szCs w:val="18"/>
        </w:rPr>
        <w:drawing>
          <wp:inline distT="0" distB="0" distL="0" distR="0" wp14:anchorId="063D1F5F" wp14:editId="71E92439">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03D73183" w14:textId="77777777" w:rsidR="00207037" w:rsidRDefault="00207037" w:rsidP="00207037"/>
    <w:p w14:paraId="71932296" w14:textId="77777777" w:rsidR="00207037" w:rsidRDefault="00207037" w:rsidP="00207037">
      <w:pPr>
        <w:jc w:val="center"/>
      </w:pPr>
      <w:r>
        <w:rPr>
          <w:noProof/>
          <w:sz w:val="18"/>
          <w:szCs w:val="18"/>
        </w:rPr>
        <w:drawing>
          <wp:inline distT="0" distB="0" distL="0" distR="0" wp14:anchorId="181F9F10" wp14:editId="1025E223">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11">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34A2D6F2" w14:textId="77777777" w:rsidR="00207037" w:rsidRDefault="00207037" w:rsidP="00207037">
      <w:pPr>
        <w:jc w:val="center"/>
      </w:pPr>
    </w:p>
    <w:p w14:paraId="661CBE87" w14:textId="77777777" w:rsidR="00207037" w:rsidRDefault="00207037" w:rsidP="00207037">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77C63F38" w14:textId="77777777" w:rsidR="00207037" w:rsidRPr="00D06176" w:rsidRDefault="00207037" w:rsidP="00207037">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12" w:history="1">
        <w:r>
          <w:rPr>
            <w:rStyle w:val="Collegamentoipertestuale"/>
            <w:rFonts w:ascii="Bahnschrift SemiCondensed" w:hAnsi="Bahnschrift SemiCondensed"/>
            <w:sz w:val="24"/>
            <w:szCs w:val="24"/>
          </w:rPr>
          <w:t>antonio.bordoni@yahoo.it</w:t>
        </w:r>
      </w:hyperlink>
    </w:p>
    <w:p w14:paraId="0B74430E" w14:textId="77777777" w:rsidR="00207037" w:rsidRDefault="00207037" w:rsidP="00207037">
      <w:pPr>
        <w:spacing w:after="0" w:line="240" w:lineRule="auto"/>
        <w:rPr>
          <w:sz w:val="20"/>
          <w:szCs w:val="20"/>
        </w:rPr>
      </w:pPr>
    </w:p>
    <w:p w14:paraId="3CE37C50" w14:textId="77777777" w:rsidR="00207037" w:rsidRPr="00207037" w:rsidRDefault="00207037" w:rsidP="00207037">
      <w:pPr>
        <w:rPr>
          <w:sz w:val="20"/>
          <w:szCs w:val="20"/>
        </w:rPr>
      </w:pPr>
    </w:p>
    <w:sectPr w:rsidR="00207037" w:rsidRPr="002070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4DB0"/>
    <w:multiLevelType w:val="hybridMultilevel"/>
    <w:tmpl w:val="368AA100"/>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57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E2"/>
    <w:rsid w:val="00013A00"/>
    <w:rsid w:val="000428DC"/>
    <w:rsid w:val="000646F8"/>
    <w:rsid w:val="001B78AC"/>
    <w:rsid w:val="001E68FB"/>
    <w:rsid w:val="00207037"/>
    <w:rsid w:val="00310DE2"/>
    <w:rsid w:val="00367CF5"/>
    <w:rsid w:val="00456597"/>
    <w:rsid w:val="00467735"/>
    <w:rsid w:val="004B5F23"/>
    <w:rsid w:val="004D2A23"/>
    <w:rsid w:val="00572E29"/>
    <w:rsid w:val="005848BF"/>
    <w:rsid w:val="005A198D"/>
    <w:rsid w:val="005D5102"/>
    <w:rsid w:val="005F677A"/>
    <w:rsid w:val="0066703A"/>
    <w:rsid w:val="0066717B"/>
    <w:rsid w:val="006705B6"/>
    <w:rsid w:val="00851CBA"/>
    <w:rsid w:val="00924401"/>
    <w:rsid w:val="00971AAD"/>
    <w:rsid w:val="009C5F7B"/>
    <w:rsid w:val="00B34013"/>
    <w:rsid w:val="00B76944"/>
    <w:rsid w:val="00BB5C5C"/>
    <w:rsid w:val="00BC0D94"/>
    <w:rsid w:val="00BF17A1"/>
    <w:rsid w:val="00C06FCB"/>
    <w:rsid w:val="00C31826"/>
    <w:rsid w:val="00C34973"/>
    <w:rsid w:val="00CF296D"/>
    <w:rsid w:val="00D27C2A"/>
    <w:rsid w:val="00D47610"/>
    <w:rsid w:val="00D725E9"/>
    <w:rsid w:val="00D93F16"/>
    <w:rsid w:val="00E42E36"/>
    <w:rsid w:val="00E8261A"/>
    <w:rsid w:val="00EB6996"/>
    <w:rsid w:val="00ED5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285A"/>
  <w15:chartTrackingRefBased/>
  <w15:docId w15:val="{620B3E07-FC8D-4C22-9495-F723CC91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0D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10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10DE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10DE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10DE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10D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0D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0D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0D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0DE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10DE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10DE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10DE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10DE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10D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0D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0D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0D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0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0D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0D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0D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0D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0DE2"/>
    <w:rPr>
      <w:i/>
      <w:iCs/>
      <w:color w:val="404040" w:themeColor="text1" w:themeTint="BF"/>
    </w:rPr>
  </w:style>
  <w:style w:type="paragraph" w:styleId="Paragrafoelenco">
    <w:name w:val="List Paragraph"/>
    <w:basedOn w:val="Normale"/>
    <w:uiPriority w:val="34"/>
    <w:qFormat/>
    <w:rsid w:val="00310DE2"/>
    <w:pPr>
      <w:ind w:left="720"/>
      <w:contextualSpacing/>
    </w:pPr>
  </w:style>
  <w:style w:type="character" w:styleId="Enfasiintensa">
    <w:name w:val="Intense Emphasis"/>
    <w:basedOn w:val="Carpredefinitoparagrafo"/>
    <w:uiPriority w:val="21"/>
    <w:qFormat/>
    <w:rsid w:val="00310DE2"/>
    <w:rPr>
      <w:i/>
      <w:iCs/>
      <w:color w:val="2F5496" w:themeColor="accent1" w:themeShade="BF"/>
    </w:rPr>
  </w:style>
  <w:style w:type="paragraph" w:styleId="Citazioneintensa">
    <w:name w:val="Intense Quote"/>
    <w:basedOn w:val="Normale"/>
    <w:next w:val="Normale"/>
    <w:link w:val="CitazioneintensaCarattere"/>
    <w:uiPriority w:val="30"/>
    <w:qFormat/>
    <w:rsid w:val="0031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10DE2"/>
    <w:rPr>
      <w:i/>
      <w:iCs/>
      <w:color w:val="2F5496" w:themeColor="accent1" w:themeShade="BF"/>
    </w:rPr>
  </w:style>
  <w:style w:type="character" w:styleId="Riferimentointenso">
    <w:name w:val="Intense Reference"/>
    <w:basedOn w:val="Carpredefinitoparagrafo"/>
    <w:uiPriority w:val="32"/>
    <w:qFormat/>
    <w:rsid w:val="00310DE2"/>
    <w:rPr>
      <w:b/>
      <w:bCs/>
      <w:smallCaps/>
      <w:color w:val="2F5496" w:themeColor="accent1" w:themeShade="BF"/>
      <w:spacing w:val="5"/>
    </w:rPr>
  </w:style>
  <w:style w:type="character" w:styleId="Collegamentoipertestuale">
    <w:name w:val="Hyperlink"/>
    <w:basedOn w:val="Carpredefinitoparagrafo"/>
    <w:uiPriority w:val="99"/>
    <w:unhideWhenUsed/>
    <w:rsid w:val="00CF296D"/>
    <w:rPr>
      <w:color w:val="0563C1" w:themeColor="hyperlink"/>
      <w:u w:val="single"/>
    </w:rPr>
  </w:style>
  <w:style w:type="character" w:styleId="Menzionenonrisolta">
    <w:name w:val="Unresolved Mention"/>
    <w:basedOn w:val="Carpredefinitoparagrafo"/>
    <w:uiPriority w:val="99"/>
    <w:semiHidden/>
    <w:unhideWhenUsed/>
    <w:rsid w:val="00CF2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ufthansagroup.com/gb/it/travel-management/route-net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tonio.bordoni@yaho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ita-airways.com/it_it/fly-ita/mondo-ita/network.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1027</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22</cp:revision>
  <dcterms:created xsi:type="dcterms:W3CDTF">2025-01-26T07:41:00Z</dcterms:created>
  <dcterms:modified xsi:type="dcterms:W3CDTF">2025-01-26T16:31:00Z</dcterms:modified>
</cp:coreProperties>
</file>