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66AF" w14:textId="0C52C4E6" w:rsidR="00732FFD" w:rsidRDefault="00732FFD" w:rsidP="00732FFD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E5856B6" wp14:editId="7DA69065">
            <wp:extent cx="1591200" cy="302400"/>
            <wp:effectExtent l="0" t="0" r="0" b="2540"/>
            <wp:docPr id="9942515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51566" name="Immagine 9942515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4A59" w14:textId="49D74128" w:rsidR="00000000" w:rsidRPr="00B35453" w:rsidRDefault="007B737E" w:rsidP="00B35453">
      <w:pPr>
        <w:ind w:left="2124" w:firstLine="708"/>
        <w:rPr>
          <w:b/>
          <w:bCs/>
          <w:color w:val="FF0000"/>
          <w:sz w:val="28"/>
          <w:szCs w:val="28"/>
        </w:rPr>
      </w:pPr>
      <w:r w:rsidRPr="00B35453">
        <w:rPr>
          <w:b/>
          <w:bCs/>
          <w:color w:val="FF0000"/>
          <w:sz w:val="28"/>
          <w:szCs w:val="28"/>
        </w:rPr>
        <w:t>LA SEMESTRALE DI RYANAIR</w:t>
      </w:r>
    </w:p>
    <w:p w14:paraId="5E8901B4" w14:textId="3C6668CF" w:rsidR="007B737E" w:rsidRDefault="007B737E">
      <w:r>
        <w:t>Aprile-</w:t>
      </w:r>
      <w:proofErr w:type="gramStart"/>
      <w:r>
        <w:t>Settembre</w:t>
      </w:r>
      <w:proofErr w:type="gramEnd"/>
      <w:r>
        <w:t xml:space="preserve"> sono questi i sei mesi in cui matura la semestrale, denominata “H1” della compagnia irlandese dal momento che il bilancio chiude ogni 31 marzo. Molto ingenerosamente</w:t>
      </w:r>
      <w:r w:rsidR="00B35453">
        <w:t>,</w:t>
      </w:r>
      <w:r>
        <w:t xml:space="preserve"> specialmente se pensiamo </w:t>
      </w:r>
      <w:r w:rsidR="00CF1C9B">
        <w:t>al</w:t>
      </w:r>
      <w:r>
        <w:t>la situazione dell’aviazione civile nostrana</w:t>
      </w:r>
      <w:r w:rsidR="00CF1C9B">
        <w:t>,</w:t>
      </w:r>
      <w:r>
        <w:t xml:space="preserve"> non pochi media parlano di “profitti in calo” dando una impressione completamente errata d</w:t>
      </w:r>
      <w:r w:rsidR="007B5BC1">
        <w:t>ell’andamento</w:t>
      </w:r>
      <w:r>
        <w:t xml:space="preserve"> </w:t>
      </w:r>
      <w:r w:rsidR="007B5BC1">
        <w:t>del</w:t>
      </w:r>
      <w:r w:rsidR="000E2248">
        <w:t xml:space="preserve"> vettore</w:t>
      </w:r>
      <w:r>
        <w:t xml:space="preserve"> numero 1 in Europa.</w:t>
      </w:r>
    </w:p>
    <w:p w14:paraId="2D243F68" w14:textId="2E5B49D1" w:rsidR="007B737E" w:rsidRDefault="00214089">
      <w:r>
        <w:t xml:space="preserve">Usiamo il termine </w:t>
      </w:r>
      <w:r w:rsidR="00CA1E08">
        <w:t>“</w:t>
      </w:r>
      <w:r>
        <w:t>ingenerosamente</w:t>
      </w:r>
      <w:r w:rsidR="00CA1E08">
        <w:t>”</w:t>
      </w:r>
      <w:r>
        <w:t xml:space="preserve"> in quanto lo troviamo inappropriato </w:t>
      </w:r>
      <w:r w:rsidR="000E2248">
        <w:t xml:space="preserve">in presenza di </w:t>
      </w:r>
      <w:r>
        <w:t>passeggeri trasportati in aumento e i conti della compagnia</w:t>
      </w:r>
      <w:r w:rsidR="00CA1E08">
        <w:t>,</w:t>
      </w:r>
      <w:r>
        <w:t xml:space="preserve"> lungi dall’essere in rosso</w:t>
      </w:r>
      <w:r w:rsidR="00CA1E08">
        <w:t>,</w:t>
      </w:r>
      <w:r>
        <w:t xml:space="preserve"> mostrano un utile.</w:t>
      </w:r>
    </w:p>
    <w:p w14:paraId="45DFCAB0" w14:textId="31FAFDEC" w:rsidR="00214089" w:rsidRDefault="00214089">
      <w:r>
        <w:t>Nel semestre in esame i passeggeri sono stai 115.3 milioni contro i 105.4 fatti registrare nell’H1/24 marcando un aumento del 9 per cento</w:t>
      </w:r>
      <w:r w:rsidR="00B35453">
        <w:t>. Come da noi più volte evidenziato</w:t>
      </w:r>
      <w:r w:rsidR="002C0385">
        <w:t>,</w:t>
      </w:r>
      <w:r w:rsidR="00B35453">
        <w:t xml:space="preserve"> nel corso del corrente esercizio finanziar</w:t>
      </w:r>
      <w:r w:rsidR="000E2248">
        <w:t>i</w:t>
      </w:r>
      <w:r w:rsidR="00B35453">
        <w:t xml:space="preserve">o la Ryanair toccherà i 200 milioni di passeggeri trasportati, cifra record mai raggiunta da altri vettori </w:t>
      </w:r>
      <w:r w:rsidR="000E2248">
        <w:t xml:space="preserve">del nostro continente </w:t>
      </w:r>
      <w:r w:rsidR="002C0385">
        <w:t xml:space="preserve">seppur </w:t>
      </w:r>
      <w:r w:rsidR="00B35453">
        <w:t>più blasonati nel corso della storia.</w:t>
      </w:r>
      <w:r w:rsidR="002C0385">
        <w:t xml:space="preserve"> </w:t>
      </w:r>
      <w:r w:rsidR="00D4527A">
        <w:t xml:space="preserve"> S</w:t>
      </w:r>
      <w:r>
        <w:t xml:space="preserve">mentendo clamorosamente </w:t>
      </w:r>
      <w:r w:rsidR="000E2248">
        <w:t>le voci circolanti nel</w:t>
      </w:r>
      <w:r>
        <w:t xml:space="preserve">l’estate scorsa </w:t>
      </w:r>
      <w:proofErr w:type="gramStart"/>
      <w:r w:rsidR="00732FFD">
        <w:t>allorché</w:t>
      </w:r>
      <w:r>
        <w:t xml:space="preserve">  </w:t>
      </w:r>
      <w:r w:rsidR="000E2248">
        <w:t>è</w:t>
      </w:r>
      <w:proofErr w:type="gramEnd"/>
      <w:r w:rsidR="000E2248">
        <w:t xml:space="preserve"> stato messo in giro l’allarme</w:t>
      </w:r>
      <w:r>
        <w:t xml:space="preserve"> di tariffe aeree in aumento, la tariffa media applicata</w:t>
      </w:r>
      <w:r w:rsidR="000E2248">
        <w:t xml:space="preserve"> da Ryanair</w:t>
      </w:r>
      <w:r>
        <w:t xml:space="preserve"> è stata di 52 euro contro i 58</w:t>
      </w:r>
      <w:r w:rsidR="000E2248">
        <w:t xml:space="preserve"> dell’H1/24</w:t>
      </w:r>
      <w:r>
        <w:t>; il revenue è passato da 8.58 a 8.69</w:t>
      </w:r>
      <w:r w:rsidR="00CA1E08">
        <w:t xml:space="preserve"> </w:t>
      </w:r>
      <w:r w:rsidR="00CA1E08">
        <w:t>miliardi di euro</w:t>
      </w:r>
      <w:r w:rsidR="00CA1E08">
        <w:t>. Questi risultati sono stati ottenuti malgrado i ben noti problemi fatti registrare da Boeing la quale ha ritardato le consegne in programma. Al 30 settembre la flotta di Ryanair vedeva in linea 608 velivoli di cui 17</w:t>
      </w:r>
      <w:r w:rsidR="00802CCB">
        <w:t>2</w:t>
      </w:r>
      <w:r w:rsidR="00CA1E08">
        <w:t xml:space="preserve"> erano della nuova serie “gamechangers”. </w:t>
      </w:r>
      <w:r w:rsidR="00B35453">
        <w:t>Quest’ultimi consumano il 16 percento di carburante in meno e</w:t>
      </w:r>
      <w:r w:rsidR="000E2248">
        <w:t>d</w:t>
      </w:r>
      <w:r w:rsidR="00B35453">
        <w:t xml:space="preserve"> emettono stessa percentual</w:t>
      </w:r>
      <w:r w:rsidR="000E2248">
        <w:t>e</w:t>
      </w:r>
      <w:r w:rsidR="00B35453">
        <w:t xml:space="preserve"> in meno di CO2, pur avendo il 4 per cento di posti in più</w:t>
      </w:r>
      <w:r w:rsidR="006B70F7">
        <w:t xml:space="preserve"> (197 vs. 189)</w:t>
      </w:r>
      <w:r w:rsidR="00B35453">
        <w:t>.</w:t>
      </w:r>
    </w:p>
    <w:p w14:paraId="0D1F3005" w14:textId="0FBE0F24" w:rsidR="00031370" w:rsidRDefault="00031370">
      <w:r>
        <w:t>Nel documento</w:t>
      </w:r>
      <w:r w:rsidR="000E2248">
        <w:t xml:space="preserve"> rilasciato dalla compagnia</w:t>
      </w:r>
      <w:r>
        <w:t xml:space="preserve"> viene precisato che gli accordi di partnership firmati con le OTA ora coprono il 90 per cento de</w:t>
      </w:r>
      <w:r w:rsidR="000E2248">
        <w:t>lla clientela</w:t>
      </w:r>
      <w:r>
        <w:t xml:space="preserve">. Precisiamo che le </w:t>
      </w:r>
      <w:r w:rsidRPr="00031370">
        <w:t>agenzie di viaggio online (</w:t>
      </w:r>
      <w:proofErr w:type="gramStart"/>
      <w:r w:rsidRPr="00031370">
        <w:t>OTA)  sono</w:t>
      </w:r>
      <w:proofErr w:type="gramEnd"/>
      <w:r w:rsidRPr="00031370">
        <w:t xml:space="preserve"> agenzie che hanno firmato accordi commerciali con Ryanair per mostrare i  voli</w:t>
      </w:r>
      <w:r>
        <w:t xml:space="preserve"> di Ryanair</w:t>
      </w:r>
      <w:r w:rsidRPr="00031370">
        <w:t xml:space="preserve"> e</w:t>
      </w:r>
      <w:r>
        <w:t xml:space="preserve"> relativi</w:t>
      </w:r>
      <w:r w:rsidRPr="00031370">
        <w:t xml:space="preserve"> prodotti sui propri siti web e per proporli in vendita come parte dei propri pacchetti dinamici. Le partnership garantiscono che, prenotando un pacchetto di un’OTA partner contenente voli Ryanair, </w:t>
      </w:r>
      <w:r>
        <w:t xml:space="preserve">il passeggero può </w:t>
      </w:r>
      <w:r w:rsidRPr="00031370">
        <w:t xml:space="preserve">prenotare il </w:t>
      </w:r>
      <w:r>
        <w:t>s</w:t>
      </w:r>
      <w:r w:rsidRPr="00031370">
        <w:t xml:space="preserve">uo volo Ryanair direttamente sul sito web </w:t>
      </w:r>
      <w:r w:rsidRPr="00031370">
        <w:rPr>
          <w:i/>
          <w:iCs/>
        </w:rPr>
        <w:t>Ryanair.com</w:t>
      </w:r>
      <w:r w:rsidRPr="00031370">
        <w:t xml:space="preserve"> senza dover uscire dalla pagina web dell’OTA. </w:t>
      </w:r>
    </w:p>
    <w:p w14:paraId="6E1A729F" w14:textId="2A099FF7" w:rsidR="00CA1E08" w:rsidRDefault="00CA1E08" w:rsidP="00CA1E08">
      <w:pPr>
        <w:rPr>
          <w:i/>
          <w:iCs/>
        </w:rPr>
      </w:pPr>
      <w:r>
        <w:t>E’ indubbio che il numero</w:t>
      </w:r>
      <w:r>
        <w:t xml:space="preserve"> clienti </w:t>
      </w:r>
      <w:r>
        <w:t>di</w:t>
      </w:r>
      <w:r>
        <w:t xml:space="preserve"> Ryanair</w:t>
      </w:r>
      <w:r>
        <w:t xml:space="preserve"> continu</w:t>
      </w:r>
      <w:r w:rsidR="000E2248">
        <w:t>i</w:t>
      </w:r>
      <w:r>
        <w:t xml:space="preserve"> ad </w:t>
      </w:r>
      <w:proofErr w:type="gramStart"/>
      <w:r>
        <w:t xml:space="preserve">aumentare </w:t>
      </w:r>
      <w:r>
        <w:t xml:space="preserve"> per</w:t>
      </w:r>
      <w:proofErr w:type="gramEnd"/>
      <w:r>
        <w:t xml:space="preserve"> le</w:t>
      </w:r>
      <w:r>
        <w:t xml:space="preserve"> allettanti</w:t>
      </w:r>
      <w:r>
        <w:t xml:space="preserve"> tariffe più basse</w:t>
      </w:r>
      <w:r>
        <w:t xml:space="preserve"> rispetto a</w:t>
      </w:r>
      <w:r w:rsidR="000E2248">
        <w:t xml:space="preserve"> quanto proposto da</w:t>
      </w:r>
      <w:r>
        <w:t>i concorrenti</w:t>
      </w:r>
      <w:r>
        <w:t xml:space="preserve">.  </w:t>
      </w:r>
      <w:r>
        <w:t xml:space="preserve">E il revenue </w:t>
      </w:r>
      <w:r w:rsidR="00D4527A">
        <w:t>-</w:t>
      </w:r>
      <w:r>
        <w:t>come noto suddiviso in due componenti essenziali</w:t>
      </w:r>
      <w:r w:rsidR="00D4527A">
        <w:t>-</w:t>
      </w:r>
      <w:r>
        <w:t xml:space="preserve"> vede</w:t>
      </w:r>
      <w:r>
        <w:t xml:space="preserve"> i ricavi accessori</w:t>
      </w:r>
      <w:r w:rsidR="00AD5344">
        <w:t xml:space="preserve"> (“ancillary revenue</w:t>
      </w:r>
      <w:proofErr w:type="gramStart"/>
      <w:r w:rsidR="00AD5344">
        <w:t xml:space="preserve">”) </w:t>
      </w:r>
      <w:r>
        <w:t xml:space="preserve"> aumenta</w:t>
      </w:r>
      <w:r w:rsidR="00AD5344">
        <w:t>re</w:t>
      </w:r>
      <w:proofErr w:type="gramEnd"/>
      <w:r>
        <w:t xml:space="preserve"> del 10% fino a</w:t>
      </w:r>
      <w:r w:rsidR="000E2248">
        <w:t xml:space="preserve"> toccare i</w:t>
      </w:r>
      <w:r>
        <w:t xml:space="preserve"> 2,74 miliardi di euro.</w:t>
      </w:r>
      <w:r w:rsidR="00AD5344">
        <w:t xml:space="preserve"> Da sottolineare l’andamento dei</w:t>
      </w:r>
      <w:r>
        <w:t xml:space="preserve"> costi operativi </w:t>
      </w:r>
      <w:r w:rsidR="00AD5344">
        <w:t xml:space="preserve">che si sono fermati </w:t>
      </w:r>
      <w:proofErr w:type="gramStart"/>
      <w:r w:rsidR="00AD5344">
        <w:t xml:space="preserve">a </w:t>
      </w:r>
      <w:r>
        <w:t xml:space="preserve"> 6</w:t>
      </w:r>
      <w:proofErr w:type="gramEnd"/>
      <w:r>
        <w:t>,68 miliardi di euro, grazie ai risparmi sulla copertura del carburante che hanno compensato l'aumento dei costi del personale e di altri costi dovuti, in parte, ai ritardi nelle consegne di Boeing.</w:t>
      </w:r>
      <w:r w:rsidR="000E2248">
        <w:t xml:space="preserve"> Interessante la notizia che si può leggere in proposito:</w:t>
      </w:r>
      <w:r>
        <w:t xml:space="preserve"> </w:t>
      </w:r>
      <w:r w:rsidR="00AD5344" w:rsidRPr="00AD5344">
        <w:rPr>
          <w:i/>
          <w:iCs/>
        </w:rPr>
        <w:t>“</w:t>
      </w:r>
      <w:r w:rsidRPr="00AD5344">
        <w:rPr>
          <w:i/>
          <w:iCs/>
        </w:rPr>
        <w:t>Sebbene nel primo semestre siano stati ricevuti modesti risarcimenti per i ritardi (principalmente crediti per la manutenzione), ciò non compensa l'impatto sostanziale di un deficit di oltre 5 milioni di passeggeri nell'esercizio finanziario 25 dovuto a questi ritardi nelle consegne.</w:t>
      </w:r>
      <w:r w:rsidR="00AD5344" w:rsidRPr="00AD5344">
        <w:rPr>
          <w:i/>
          <w:iCs/>
        </w:rPr>
        <w:t>”</w:t>
      </w:r>
    </w:p>
    <w:p w14:paraId="621B0134" w14:textId="6E4819A6" w:rsidR="00802CCB" w:rsidRDefault="00802CCB" w:rsidP="00D4527A">
      <w:pPr>
        <w:spacing w:after="0"/>
      </w:pPr>
      <w:r>
        <w:t>La compagnia</w:t>
      </w:r>
      <w:r w:rsidRPr="00802CCB">
        <w:t xml:space="preserve"> continua</w:t>
      </w:r>
      <w:r>
        <w:t xml:space="preserve"> a rimanere in stretto conta</w:t>
      </w:r>
      <w:r w:rsidR="002C0385">
        <w:t>t</w:t>
      </w:r>
      <w:r>
        <w:t>to</w:t>
      </w:r>
      <w:r w:rsidRPr="00802CCB">
        <w:t xml:space="preserve"> con i vertici di Boeing per accelerare le consegne degli aeromobili </w:t>
      </w:r>
      <w:r>
        <w:t>ma temendo il</w:t>
      </w:r>
      <w:r w:rsidRPr="00802CCB">
        <w:t xml:space="preserve"> rischio di ulteriori</w:t>
      </w:r>
      <w:r w:rsidR="000E2248">
        <w:t xml:space="preserve"> possibili</w:t>
      </w:r>
      <w:r w:rsidRPr="00802CCB">
        <w:t xml:space="preserve"> ritardi nelle consegne </w:t>
      </w:r>
      <w:r>
        <w:t>precisa che intende abbassare la stima di</w:t>
      </w:r>
      <w:r w:rsidRPr="00802CCB">
        <w:t xml:space="preserve"> crescita del traffico per l'anno fiscale </w:t>
      </w:r>
      <w:r w:rsidR="000E2248">
        <w:t>25/</w:t>
      </w:r>
      <w:r w:rsidRPr="00802CCB">
        <w:t>26 a 210 milioni di passeggeri (in precedenza</w:t>
      </w:r>
      <w:r w:rsidR="000E2248">
        <w:t xml:space="preserve"> stimato a</w:t>
      </w:r>
      <w:r w:rsidRPr="00802CCB">
        <w:t xml:space="preserve"> 215 milioni)</w:t>
      </w:r>
      <w:r>
        <w:t>.</w:t>
      </w:r>
    </w:p>
    <w:p w14:paraId="71DAAD0D" w14:textId="1932389C" w:rsidR="00802CCB" w:rsidRDefault="00802CCB" w:rsidP="00CA1E08">
      <w:r w:rsidRPr="00802CCB">
        <w:t xml:space="preserve">Durante </w:t>
      </w:r>
      <w:r>
        <w:t xml:space="preserve">il primo semestre </w:t>
      </w:r>
      <w:r w:rsidR="00732FFD">
        <w:t>dell’esercizio</w:t>
      </w:r>
      <w:r>
        <w:t xml:space="preserve"> 2024/2025 è stato ottenuto un nuovo record allorché in un solo mese di calendario (</w:t>
      </w:r>
      <w:proofErr w:type="gramStart"/>
      <w:r>
        <w:t>Agosto</w:t>
      </w:r>
      <w:proofErr w:type="gramEnd"/>
      <w:r>
        <w:t>) sono stati trasportati 20,5 milioni di passeggeri.</w:t>
      </w:r>
      <w:r w:rsidR="000E2248">
        <w:t xml:space="preserve"> A mero titolo di curiosità rammentiamo che ITA </w:t>
      </w:r>
      <w:proofErr w:type="gramStart"/>
      <w:r w:rsidR="000E2248">
        <w:t>Airways  nei</w:t>
      </w:r>
      <w:proofErr w:type="gramEnd"/>
      <w:r w:rsidR="000E2248">
        <w:t xml:space="preserve"> dodici mesi del 2023 ha trasportato 15 milioni di passeggeri.</w:t>
      </w:r>
    </w:p>
    <w:p w14:paraId="68835381" w14:textId="52190277" w:rsidR="00FC37BC" w:rsidRDefault="00802CCB" w:rsidP="00CA1E08">
      <w:r>
        <w:lastRenderedPageBreak/>
        <w:t>Il network</w:t>
      </w:r>
      <w:r w:rsidR="00643DF3">
        <w:t xml:space="preserve"> di </w:t>
      </w:r>
      <w:proofErr w:type="gramStart"/>
      <w:r w:rsidR="00643DF3">
        <w:t>Ryanair</w:t>
      </w:r>
      <w:r>
        <w:t xml:space="preserve"> </w:t>
      </w:r>
      <w:r w:rsidRPr="00802CCB">
        <w:t xml:space="preserve"> comprende</w:t>
      </w:r>
      <w:proofErr w:type="gramEnd"/>
      <w:r w:rsidRPr="00802CCB">
        <w:t xml:space="preserve"> 5 nuove basi</w:t>
      </w:r>
      <w:r w:rsidR="00643DF3">
        <w:t xml:space="preserve"> con </w:t>
      </w:r>
      <w:r w:rsidRPr="00802CCB">
        <w:t>oltre 200 nuove rotte</w:t>
      </w:r>
      <w:r>
        <w:t xml:space="preserve"> e per l’immediato futuro la compagnia punta a incrementare i servizi </w:t>
      </w:r>
      <w:r w:rsidRPr="00802CCB">
        <w:t xml:space="preserve">verso le regioni e gli aeroporti che investono nella crescita riducendo le tasse sull'aviazione </w:t>
      </w:r>
      <w:r w:rsidR="00FC37BC">
        <w:t>“</w:t>
      </w:r>
      <w:r w:rsidRPr="00D4527A">
        <w:rPr>
          <w:i/>
          <w:iCs/>
        </w:rPr>
        <w:t>come hanno fatto</w:t>
      </w:r>
      <w:r w:rsidR="00FC37BC">
        <w:t xml:space="preserve"> </w:t>
      </w:r>
      <w:r w:rsidR="00D4527A">
        <w:t>-</w:t>
      </w:r>
      <w:r w:rsidR="00FC37BC">
        <w:t>precisa il documento Ryanair-</w:t>
      </w:r>
      <w:r w:rsidRPr="00802CCB">
        <w:t xml:space="preserve"> </w:t>
      </w:r>
      <w:r w:rsidRPr="00D4527A">
        <w:rPr>
          <w:i/>
          <w:iCs/>
        </w:rPr>
        <w:t>Svezia, Ungheria e diverse regioni italiane</w:t>
      </w:r>
      <w:r w:rsidR="00FC37BC">
        <w:t>”.</w:t>
      </w:r>
    </w:p>
    <w:p w14:paraId="64A9A327" w14:textId="7DABFB5E" w:rsidR="00B35453" w:rsidRDefault="00B35453" w:rsidP="00CA1E08">
      <w:pPr>
        <w:rPr>
          <w:i/>
          <w:iCs/>
        </w:rPr>
      </w:pPr>
      <w:r>
        <w:t>La compagnia continua a lamenta</w:t>
      </w:r>
      <w:r w:rsidR="00D4527A">
        <w:t>r</w:t>
      </w:r>
      <w:r>
        <w:t xml:space="preserve">si per i troppi scioperi che </w:t>
      </w:r>
      <w:r w:rsidR="00643DF3">
        <w:t>affliggono</w:t>
      </w:r>
      <w:r>
        <w:t xml:space="preserve"> il settore dell’ATC,</w:t>
      </w:r>
      <w:r w:rsidR="00D4527A">
        <w:t xml:space="preserve"> il</w:t>
      </w:r>
      <w:r>
        <w:t xml:space="preserve"> </w:t>
      </w:r>
      <w:r w:rsidR="00732FFD">
        <w:t>controllo</w:t>
      </w:r>
      <w:r>
        <w:t xml:space="preserve"> del traffico aereo: “</w:t>
      </w:r>
      <w:r w:rsidRPr="00B35453">
        <w:rPr>
          <w:i/>
          <w:iCs/>
        </w:rPr>
        <w:t>Nel 2024 le compagnie aeree europee hanno subito un'estate di ritardi ATC record a causa della carenza quotidiana di personale ATC e di ripetuti guasti alle apparecchiature, che hanno causato ripetuti ritardi e cancellazioni dei voli (soprattutto per le partenze della prima ondata mattutina). Rinnoviamo l'invito alla nuova Commissione europea a realizzare con urgenza la riforma, a lungo rimandata, dell'inefficiente servizio ATC europeo. Questo obiettivo può essere raggiunto dotando di personale adeguato i fornitori di servizi ATC europei, soprattutto per le partenze del mattino e della prima ondata, e proteggendo i sorvoli (durante gli scioperi nazionali), il che comporterebbe notevoli vantaggi in termini di puntualità e ambiente per il trasporto aereo dell'UE e per i nostri cittadini.</w:t>
      </w:r>
      <w:r w:rsidRPr="00B35453">
        <w:rPr>
          <w:i/>
          <w:iCs/>
        </w:rPr>
        <w:t>”</w:t>
      </w:r>
    </w:p>
    <w:p w14:paraId="4197C78B" w14:textId="51362707" w:rsidR="00AB0304" w:rsidRDefault="00AB0304" w:rsidP="00CA1E08">
      <w:r>
        <w:t>Non manca uno sguardo allo scenario europeo circa il quale Ryanair prevede</w:t>
      </w:r>
      <w:r w:rsidRPr="00AB0304">
        <w:t xml:space="preserve"> che la capacità </w:t>
      </w:r>
      <w:r>
        <w:t xml:space="preserve">complessiva </w:t>
      </w:r>
      <w:r w:rsidRPr="00AB0304">
        <w:t xml:space="preserve">di corto raggio rimarrà limitata per alcuni anni, in quanto molti operatori europei di Airbus </w:t>
      </w:r>
      <w:r>
        <w:t>“</w:t>
      </w:r>
      <w:r w:rsidRPr="00AB0304">
        <w:rPr>
          <w:i/>
          <w:iCs/>
        </w:rPr>
        <w:t xml:space="preserve">sono alle prese con le riparazioni dei motori Pratt &amp; </w:t>
      </w:r>
      <w:proofErr w:type="gramStart"/>
      <w:r w:rsidRPr="00AB0304">
        <w:rPr>
          <w:i/>
          <w:iCs/>
        </w:rPr>
        <w:t>Whitney</w:t>
      </w:r>
      <w:r w:rsidRPr="00AB0304">
        <w:rPr>
          <w:i/>
          <w:iCs/>
        </w:rPr>
        <w:t>”</w:t>
      </w:r>
      <w:r>
        <w:t xml:space="preserve">  mentre</w:t>
      </w:r>
      <w:proofErr w:type="gramEnd"/>
      <w:r>
        <w:t xml:space="preserve"> prosegue</w:t>
      </w:r>
      <w:r w:rsidRPr="00AB0304">
        <w:t xml:space="preserve"> il consolidamento delle compagnie aeree </w:t>
      </w:r>
      <w:r>
        <w:t>vedendo</w:t>
      </w:r>
      <w:r w:rsidRPr="00AB0304">
        <w:t xml:space="preserve"> l'acquisizione di ITA</w:t>
      </w:r>
      <w:r>
        <w:t xml:space="preserve"> Airways</w:t>
      </w:r>
      <w:r w:rsidRPr="00AB0304">
        <w:t xml:space="preserve"> da parte di Lufthansa e l'imminente vendita d</w:t>
      </w:r>
      <w:r>
        <w:t>ella compagnia portoghese</w:t>
      </w:r>
      <w:r w:rsidRPr="00AB0304">
        <w:t xml:space="preserve"> TAP</w:t>
      </w:r>
      <w:r>
        <w:t xml:space="preserve"> verso l’asse Parigi/Amsterdam. </w:t>
      </w:r>
      <w:r w:rsidR="00643DF3">
        <w:t>A lungo termine</w:t>
      </w:r>
      <w:r>
        <w:t xml:space="preserve"> Ryanair prevede nel prossimo decennio di arrivare a toccare la cifra record di</w:t>
      </w:r>
      <w:r w:rsidRPr="00AB0304">
        <w:t xml:space="preserve"> 300 milioni di passeggeri</w:t>
      </w:r>
      <w:r>
        <w:t>.</w:t>
      </w:r>
    </w:p>
    <w:p w14:paraId="5A27743F" w14:textId="5193A1E0" w:rsidR="00643DF3" w:rsidRDefault="00B35453" w:rsidP="00CA1E08">
      <w:r w:rsidRPr="00B35453">
        <w:t>Con</w:t>
      </w:r>
      <w:r w:rsidR="00643DF3">
        <w:t xml:space="preserve"> la sempre presente spada di Damocle riferita alle consegne Boeing, Ryanair stima di chiudere il corrente anno fiscale con </w:t>
      </w:r>
      <w:r w:rsidRPr="00B35453">
        <w:t>un numero di passeggeri compreso tra 198 e 200 milioni</w:t>
      </w:r>
      <w:r w:rsidR="00643DF3">
        <w:t>. I</w:t>
      </w:r>
      <w:r w:rsidRPr="00B35453">
        <w:t xml:space="preserve"> costi unitari hanno registrato una buona performance nel primo semestre, mentre il divario dei costi tra Ryanair e le compagnie aeree concorrenti dell'UE continua ad aumentare. </w:t>
      </w:r>
      <w:r w:rsidR="00643DF3">
        <w:t>Si prevede</w:t>
      </w:r>
      <w:r w:rsidRPr="00B35453">
        <w:t xml:space="preserve"> che i costi unitari per l'intero anno saranno sostanzialmente stabili, </w:t>
      </w:r>
      <w:r w:rsidR="00643DF3">
        <w:t>grazie ai</w:t>
      </w:r>
      <w:r w:rsidRPr="00B35453">
        <w:t xml:space="preserve"> risparmi sulla copertura del carburante, i forti interessi attivi e</w:t>
      </w:r>
      <w:r w:rsidR="00732FFD">
        <w:t>,</w:t>
      </w:r>
      <w:r w:rsidRPr="00B35453">
        <w:t xml:space="preserve"> </w:t>
      </w:r>
      <w:r w:rsidR="00643DF3">
        <w:t>come detto</w:t>
      </w:r>
      <w:r w:rsidR="00732FFD">
        <w:t>,</w:t>
      </w:r>
      <w:r w:rsidR="00643DF3">
        <w:t xml:space="preserve"> grazie ai</w:t>
      </w:r>
      <w:r w:rsidRPr="00B35453">
        <w:t xml:space="preserve"> risarcimenti per i ritardi</w:t>
      </w:r>
      <w:r w:rsidR="00732FFD">
        <w:t xml:space="preserve"> nelle consegne</w:t>
      </w:r>
      <w:r w:rsidRPr="00B35453">
        <w:t xml:space="preserve"> degli aeromobili</w:t>
      </w:r>
      <w:r w:rsidR="00643DF3">
        <w:t xml:space="preserve"> che si prevede</w:t>
      </w:r>
      <w:r w:rsidRPr="00B35453">
        <w:t xml:space="preserve"> compenseranno ampiamente l'inflazione dei costi</w:t>
      </w:r>
      <w:r w:rsidR="00643DF3">
        <w:t>. Voci di spesa con il punto interrogativo rimangono le tariffe di handling e dell’assistenza al volo.</w:t>
      </w:r>
    </w:p>
    <w:p w14:paraId="2440CF42" w14:textId="79FE7A02" w:rsidR="00DA7252" w:rsidRDefault="00643DF3" w:rsidP="00CA1E08">
      <w:r>
        <w:t>La diretta concorrente di Ryanair</w:t>
      </w:r>
      <w:r w:rsidR="00F1506D">
        <w:t>,</w:t>
      </w:r>
      <w:r>
        <w:t xml:space="preserve"> la easyJet</w:t>
      </w:r>
      <w:r w:rsidR="00F1506D">
        <w:t>,</w:t>
      </w:r>
      <w:r>
        <w:t xml:space="preserve"> farà conoscere i suoi risultati relativi all’esercizio 2023/2024 soltanto il 27 novembre prossimo</w:t>
      </w:r>
      <w:r w:rsidR="00F1506D">
        <w:t xml:space="preserve"> e sarà allora una occasione per comparare l’andamento dei due maggiori vettori low cost che solcano i nostri cieli.</w:t>
      </w:r>
    </w:p>
    <w:p w14:paraId="1257DD6E" w14:textId="23F939E5" w:rsidR="00DA7252" w:rsidRDefault="00DA7252" w:rsidP="00DA7252">
      <w:pPr>
        <w:jc w:val="center"/>
      </w:pPr>
      <w:r>
        <w:rPr>
          <w:noProof/>
        </w:rPr>
        <w:drawing>
          <wp:inline distT="0" distB="0" distL="0" distR="0" wp14:anchorId="2B2EBE77" wp14:editId="0E2980EC">
            <wp:extent cx="5143500" cy="2085975"/>
            <wp:effectExtent l="0" t="0" r="0" b="9525"/>
            <wp:docPr id="18793548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54878" name="Immagine 18793548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6908" w14:textId="16D42ACA" w:rsidR="002C0385" w:rsidRPr="002C0385" w:rsidRDefault="002C0385" w:rsidP="00DA725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Il Boeing 737 “gamechanger”</w:t>
      </w:r>
    </w:p>
    <w:p w14:paraId="0CED2244" w14:textId="2B81C383" w:rsidR="00CA1E08" w:rsidRDefault="00CA1E08" w:rsidP="00CA1E08"/>
    <w:p w14:paraId="46104207" w14:textId="25848A0A" w:rsidR="00B35453" w:rsidRDefault="00732FFD" w:rsidP="00732FFD">
      <w:pPr>
        <w:jc w:val="center"/>
        <w:rPr>
          <w:i/>
          <w:iCs/>
          <w:color w:val="0070C0"/>
        </w:rPr>
      </w:pPr>
      <w:r w:rsidRPr="00732FFD">
        <w:rPr>
          <w:i/>
          <w:iCs/>
          <w:color w:val="0070C0"/>
        </w:rPr>
        <w:t>www.Aviation-Industry-News.com</w:t>
      </w:r>
    </w:p>
    <w:p w14:paraId="7EA535BF" w14:textId="219D8738" w:rsidR="00732FFD" w:rsidRPr="00732FFD" w:rsidRDefault="00732FFD" w:rsidP="00732FFD">
      <w:pPr>
        <w:rPr>
          <w:i/>
          <w:iCs/>
          <w:sz w:val="16"/>
          <w:szCs w:val="16"/>
        </w:rPr>
      </w:pPr>
      <w:r w:rsidRPr="00732FFD">
        <w:rPr>
          <w:i/>
          <w:iCs/>
          <w:sz w:val="16"/>
          <w:szCs w:val="16"/>
        </w:rPr>
        <w:lastRenderedPageBreak/>
        <w:t>05/11/2024</w:t>
      </w:r>
    </w:p>
    <w:sectPr w:rsidR="00732FFD" w:rsidRPr="00732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7E"/>
    <w:rsid w:val="00031370"/>
    <w:rsid w:val="000E2248"/>
    <w:rsid w:val="00214089"/>
    <w:rsid w:val="002C0385"/>
    <w:rsid w:val="00456597"/>
    <w:rsid w:val="004D2A23"/>
    <w:rsid w:val="005F677A"/>
    <w:rsid w:val="00643DF3"/>
    <w:rsid w:val="006B70F7"/>
    <w:rsid w:val="00732FFD"/>
    <w:rsid w:val="007B5BC1"/>
    <w:rsid w:val="007B737E"/>
    <w:rsid w:val="00802CCB"/>
    <w:rsid w:val="00A31D0D"/>
    <w:rsid w:val="00AB0304"/>
    <w:rsid w:val="00AD5344"/>
    <w:rsid w:val="00B35453"/>
    <w:rsid w:val="00BB5C5C"/>
    <w:rsid w:val="00C31826"/>
    <w:rsid w:val="00CA1E08"/>
    <w:rsid w:val="00CF1C9B"/>
    <w:rsid w:val="00D4527A"/>
    <w:rsid w:val="00DA7252"/>
    <w:rsid w:val="00F1506D"/>
    <w:rsid w:val="00F44046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5A31"/>
  <w15:chartTrackingRefBased/>
  <w15:docId w15:val="{F4AFCE4C-8845-47E4-8EF6-4E7E6797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2F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16</cp:revision>
  <dcterms:created xsi:type="dcterms:W3CDTF">2024-11-05T07:06:00Z</dcterms:created>
  <dcterms:modified xsi:type="dcterms:W3CDTF">2024-11-05T10:37:00Z</dcterms:modified>
</cp:coreProperties>
</file>