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A3B8" w14:textId="547320BF" w:rsidR="0099185E" w:rsidRPr="009C4F0C" w:rsidRDefault="009C4F0C" w:rsidP="009C4F0C">
      <w:pPr>
        <w:rPr>
          <w:b/>
          <w:i/>
          <w:iCs/>
          <w:color w:val="365F91" w:themeColor="accent1" w:themeShade="BF"/>
        </w:rPr>
      </w:pPr>
      <w:r w:rsidRPr="009C4F0C">
        <w:rPr>
          <w:b/>
          <w:i/>
          <w:iCs/>
          <w:color w:val="365F91" w:themeColor="accent1" w:themeShade="BF"/>
        </w:rPr>
        <w:t>www.Aviation-Industry-News.com</w:t>
      </w:r>
    </w:p>
    <w:p w14:paraId="2BCC6BF0" w14:textId="77777777" w:rsidR="00E45215" w:rsidRPr="0099185E" w:rsidRDefault="0068395B" w:rsidP="00F6281F">
      <w:pPr>
        <w:ind w:left="2124" w:firstLine="708"/>
        <w:rPr>
          <w:b/>
          <w:color w:val="365F91" w:themeColor="accent1" w:themeShade="BF"/>
          <w:sz w:val="28"/>
          <w:szCs w:val="28"/>
        </w:rPr>
      </w:pPr>
      <w:r w:rsidRPr="0099185E">
        <w:rPr>
          <w:b/>
          <w:color w:val="365F91" w:themeColor="accent1" w:themeShade="BF"/>
          <w:sz w:val="28"/>
          <w:szCs w:val="28"/>
        </w:rPr>
        <w:t xml:space="preserve">ITA AIRWAYS, </w:t>
      </w:r>
      <w:r w:rsidR="002E7FC7">
        <w:rPr>
          <w:b/>
          <w:color w:val="365F91" w:themeColor="accent1" w:themeShade="BF"/>
          <w:sz w:val="28"/>
          <w:szCs w:val="28"/>
        </w:rPr>
        <w:t>E LE ALTRE</w:t>
      </w:r>
    </w:p>
    <w:p w14:paraId="5C55A277" w14:textId="77777777" w:rsidR="0068395B" w:rsidRPr="001610D2" w:rsidRDefault="0068395B">
      <w:pPr>
        <w:rPr>
          <w:sz w:val="24"/>
          <w:szCs w:val="24"/>
        </w:rPr>
      </w:pPr>
      <w:proofErr w:type="gramStart"/>
      <w:r w:rsidRPr="001610D2">
        <w:rPr>
          <w:sz w:val="24"/>
          <w:szCs w:val="24"/>
        </w:rPr>
        <w:t>E’</w:t>
      </w:r>
      <w:proofErr w:type="gramEnd"/>
      <w:r w:rsidRPr="001610D2">
        <w:rPr>
          <w:sz w:val="24"/>
          <w:szCs w:val="24"/>
        </w:rPr>
        <w:t xml:space="preserve"> scaduto il termine per la presentazione d</w:t>
      </w:r>
      <w:r w:rsidR="009A3595" w:rsidRPr="001610D2">
        <w:rPr>
          <w:sz w:val="24"/>
          <w:szCs w:val="24"/>
        </w:rPr>
        <w:t>elle</w:t>
      </w:r>
      <w:r w:rsidRPr="001610D2">
        <w:rPr>
          <w:sz w:val="24"/>
          <w:szCs w:val="24"/>
        </w:rPr>
        <w:t xml:space="preserve"> manifestazioni di interesse per l’acquisto della maggioranza azionaria di ITA Airways, oggi vettore pubblico al 100 per cento. </w:t>
      </w:r>
      <w:r w:rsidRPr="001610D2">
        <w:rPr>
          <w:b/>
          <w:sz w:val="24"/>
          <w:szCs w:val="24"/>
        </w:rPr>
        <w:t>Tre erano le offerte prima della scadenza, tre sono rimaste dopo.</w:t>
      </w:r>
      <w:r w:rsidRPr="001610D2">
        <w:rPr>
          <w:sz w:val="24"/>
          <w:szCs w:val="24"/>
        </w:rPr>
        <w:t xml:space="preserve"> Per la precisione MSC/LH, Fondo Indigo Partners, Fondo Certares.</w:t>
      </w:r>
    </w:p>
    <w:p w14:paraId="5C46859F" w14:textId="77777777" w:rsidR="0068395B" w:rsidRPr="001610D2" w:rsidRDefault="00E553C8">
      <w:pPr>
        <w:rPr>
          <w:sz w:val="24"/>
          <w:szCs w:val="24"/>
        </w:rPr>
      </w:pPr>
      <w:r>
        <w:rPr>
          <w:sz w:val="24"/>
          <w:szCs w:val="24"/>
        </w:rPr>
        <w:t>Il 4 maggio scorso s</w:t>
      </w:r>
      <w:r w:rsidR="0068395B" w:rsidRPr="001610D2">
        <w:rPr>
          <w:sz w:val="24"/>
          <w:szCs w:val="24"/>
        </w:rPr>
        <w:t xml:space="preserve">i è pertanto passati all’apertura della </w:t>
      </w:r>
      <w:r w:rsidR="0068395B" w:rsidRPr="001610D2">
        <w:rPr>
          <w:i/>
          <w:sz w:val="24"/>
          <w:szCs w:val="24"/>
        </w:rPr>
        <w:t>data room</w:t>
      </w:r>
      <w:r w:rsidR="0068395B" w:rsidRPr="001610D2">
        <w:rPr>
          <w:sz w:val="24"/>
          <w:szCs w:val="24"/>
        </w:rPr>
        <w:t>, la stanza misteriosa accedendo alla quale gli offerenti possono prendere visione delle “informazioni riservate” e, se lo ritengono opportuno, presentare le loro offerte vincolanti. Fonti di corridoio suggeriscono che il Ministero dell’Economia preferisca portare avanti una gara di offerte al rialzo attraverso cui i tre contendenti si danno battaglia, ma non è esclusa l’ipotesi che presa visione dei dati riservati qualcuno dei tre decida pure di non entrare affatto nei rilanci.</w:t>
      </w:r>
    </w:p>
    <w:p w14:paraId="18810F2A" w14:textId="48796CFB" w:rsidR="009A3595" w:rsidRPr="001610D2" w:rsidRDefault="009A3595">
      <w:pPr>
        <w:rPr>
          <w:sz w:val="24"/>
          <w:szCs w:val="24"/>
        </w:rPr>
      </w:pPr>
      <w:r w:rsidRPr="001610D2">
        <w:rPr>
          <w:sz w:val="24"/>
          <w:szCs w:val="24"/>
        </w:rPr>
        <w:t xml:space="preserve">La incredibile storia dell’era Alitalia sta giungendo al suo epilogo.  L’intervento pubblico non doveva servire a rilanciare un vettore italiano detenuto da un soggetto pubblico italiano, </w:t>
      </w:r>
      <w:proofErr w:type="gramStart"/>
      <w:r w:rsidRPr="001610D2">
        <w:rPr>
          <w:sz w:val="24"/>
          <w:szCs w:val="24"/>
        </w:rPr>
        <w:t>bensì  a</w:t>
      </w:r>
      <w:proofErr w:type="gramEnd"/>
      <w:r w:rsidRPr="001610D2">
        <w:rPr>
          <w:sz w:val="24"/>
          <w:szCs w:val="24"/>
        </w:rPr>
        <w:t xml:space="preserve"> mantenere in vita una minuscola compagnia, solo per dare l’impressione all’opinione pubblica che </w:t>
      </w:r>
      <w:r w:rsidRPr="001610D2">
        <w:rPr>
          <w:i/>
          <w:sz w:val="24"/>
          <w:szCs w:val="24"/>
        </w:rPr>
        <w:t>“non la abbiamo fatta chiudere”</w:t>
      </w:r>
      <w:r w:rsidRPr="001610D2">
        <w:rPr>
          <w:sz w:val="24"/>
          <w:szCs w:val="24"/>
        </w:rPr>
        <w:t xml:space="preserve"> , </w:t>
      </w:r>
      <w:r w:rsidR="00AF7780" w:rsidRPr="001610D2">
        <w:rPr>
          <w:sz w:val="24"/>
          <w:szCs w:val="24"/>
        </w:rPr>
        <w:t>dell</w:t>
      </w:r>
      <w:r w:rsidRPr="001610D2">
        <w:rPr>
          <w:sz w:val="24"/>
          <w:szCs w:val="24"/>
        </w:rPr>
        <w:t xml:space="preserve">a quale però </w:t>
      </w:r>
      <w:r w:rsidR="00AF7780" w:rsidRPr="001610D2">
        <w:rPr>
          <w:sz w:val="24"/>
          <w:szCs w:val="24"/>
        </w:rPr>
        <w:t xml:space="preserve"> ci si deve sbarazzare il prima possibile. </w:t>
      </w:r>
      <w:r w:rsidR="00060BA0">
        <w:rPr>
          <w:sz w:val="24"/>
          <w:szCs w:val="24"/>
        </w:rPr>
        <w:t>Lo Stato</w:t>
      </w:r>
      <w:r w:rsidR="003920E5">
        <w:rPr>
          <w:sz w:val="24"/>
          <w:szCs w:val="24"/>
        </w:rPr>
        <w:t xml:space="preserve"> n</w:t>
      </w:r>
      <w:r w:rsidRPr="001610D2">
        <w:rPr>
          <w:sz w:val="24"/>
          <w:szCs w:val="24"/>
        </w:rPr>
        <w:t xml:space="preserve">on ha alcuna intenzione di mantenerla in vita </w:t>
      </w:r>
      <w:r w:rsidR="00AF7780" w:rsidRPr="001610D2">
        <w:rPr>
          <w:sz w:val="24"/>
          <w:szCs w:val="24"/>
        </w:rPr>
        <w:t>grazie all’azionariato pubblico</w:t>
      </w:r>
      <w:r w:rsidRPr="001610D2">
        <w:rPr>
          <w:sz w:val="24"/>
          <w:szCs w:val="24"/>
        </w:rPr>
        <w:t xml:space="preserve"> ma, più semplicemente, di poterla piazzare sul mercato solo </w:t>
      </w:r>
      <w:r w:rsidR="003920E5">
        <w:rPr>
          <w:sz w:val="24"/>
          <w:szCs w:val="24"/>
        </w:rPr>
        <w:t>facendo ricorso</w:t>
      </w:r>
      <w:r w:rsidRPr="001610D2">
        <w:rPr>
          <w:sz w:val="24"/>
          <w:szCs w:val="24"/>
        </w:rPr>
        <w:t xml:space="preserve"> al particolare di quanto prestigio fosse racchiuso dietro il marchio di Alitalia.</w:t>
      </w:r>
    </w:p>
    <w:p w14:paraId="2A2F6F0A" w14:textId="77777777" w:rsidR="00CE1D13" w:rsidRDefault="00CE1D13">
      <w:pPr>
        <w:rPr>
          <w:sz w:val="24"/>
          <w:szCs w:val="24"/>
        </w:rPr>
      </w:pPr>
      <w:r w:rsidRPr="001610D2">
        <w:rPr>
          <w:sz w:val="24"/>
          <w:szCs w:val="24"/>
        </w:rPr>
        <w:t xml:space="preserve">L’Italia in effetti è terra di conquista da parte di investitori stranieri come dimostrato dal recente accordo per la vendita al fondo statunitense </w:t>
      </w:r>
      <w:r w:rsidRPr="001610D2">
        <w:rPr>
          <w:i/>
          <w:sz w:val="24"/>
          <w:szCs w:val="24"/>
        </w:rPr>
        <w:t>Bateleur Capital</w:t>
      </w:r>
      <w:r w:rsidRPr="001610D2">
        <w:rPr>
          <w:sz w:val="24"/>
          <w:szCs w:val="24"/>
        </w:rPr>
        <w:t xml:space="preserve"> dell’intero pacchetto azionario di Blue Panorama: “</w:t>
      </w:r>
      <w:r w:rsidRPr="001610D2">
        <w:rPr>
          <w:i/>
          <w:sz w:val="24"/>
          <w:szCs w:val="24"/>
        </w:rPr>
        <w:t>la prospettiva di guidare un vettore anche in Italia costituisce una sfida che vogliamo affrontare e vincere”</w:t>
      </w:r>
      <w:r w:rsidRPr="001610D2">
        <w:rPr>
          <w:sz w:val="24"/>
          <w:szCs w:val="24"/>
        </w:rPr>
        <w:t xml:space="preserve"> ha dichiarato Aziz Hassanli</w:t>
      </w:r>
      <w:r w:rsidR="00AF7780" w:rsidRPr="001610D2">
        <w:rPr>
          <w:sz w:val="24"/>
          <w:szCs w:val="24"/>
        </w:rPr>
        <w:t xml:space="preserve"> managing partner del Fondo.</w:t>
      </w:r>
      <w:r w:rsidR="002E7FC7">
        <w:rPr>
          <w:sz w:val="24"/>
          <w:szCs w:val="24"/>
        </w:rPr>
        <w:t xml:space="preserve"> </w:t>
      </w:r>
      <w:r w:rsidR="002E7FC7" w:rsidRPr="002E7FC7">
        <w:rPr>
          <w:color w:val="FF0000"/>
          <w:sz w:val="18"/>
          <w:szCs w:val="18"/>
        </w:rPr>
        <w:t>(1)</w:t>
      </w:r>
      <w:r w:rsidR="00AF7780" w:rsidRPr="001610D2">
        <w:rPr>
          <w:sz w:val="24"/>
          <w:szCs w:val="24"/>
        </w:rPr>
        <w:t xml:space="preserve"> Sembra di risentire le parole del Ceo di Qatar Airways</w:t>
      </w:r>
      <w:r w:rsidR="001610D2" w:rsidRPr="001610D2">
        <w:rPr>
          <w:sz w:val="24"/>
          <w:szCs w:val="24"/>
        </w:rPr>
        <w:t xml:space="preserve"> Al Baker</w:t>
      </w:r>
      <w:r w:rsidR="00AF7780" w:rsidRPr="001610D2">
        <w:rPr>
          <w:sz w:val="24"/>
          <w:szCs w:val="24"/>
        </w:rPr>
        <w:t xml:space="preserve"> quando </w:t>
      </w:r>
      <w:r w:rsidR="001610D2" w:rsidRPr="001610D2">
        <w:rPr>
          <w:sz w:val="24"/>
          <w:szCs w:val="24"/>
        </w:rPr>
        <w:t xml:space="preserve">nel </w:t>
      </w:r>
      <w:r w:rsidR="00AF7780" w:rsidRPr="001610D2">
        <w:rPr>
          <w:sz w:val="24"/>
          <w:szCs w:val="24"/>
        </w:rPr>
        <w:t>201</w:t>
      </w:r>
      <w:r w:rsidR="001610D2" w:rsidRPr="001610D2">
        <w:rPr>
          <w:sz w:val="24"/>
          <w:szCs w:val="24"/>
        </w:rPr>
        <w:t>8 acqu</w:t>
      </w:r>
      <w:r w:rsidR="00AF7780" w:rsidRPr="001610D2">
        <w:rPr>
          <w:sz w:val="24"/>
          <w:szCs w:val="24"/>
        </w:rPr>
        <w:t>istò il 49 per cento di Air Italy.</w:t>
      </w:r>
    </w:p>
    <w:p w14:paraId="78C38F9F" w14:textId="77777777" w:rsidR="00E553C8" w:rsidRDefault="00E553C8">
      <w:pPr>
        <w:rPr>
          <w:rFonts w:cstheme="minorHAnsi"/>
          <w:color w:val="000000"/>
          <w:sz w:val="24"/>
          <w:szCs w:val="24"/>
          <w:shd w:val="clear" w:color="auto" w:fill="FFFFFF"/>
        </w:rPr>
      </w:pPr>
      <w:r w:rsidRPr="00837435">
        <w:rPr>
          <w:rFonts w:cstheme="minorHAnsi"/>
          <w:color w:val="000000"/>
          <w:sz w:val="24"/>
          <w:szCs w:val="24"/>
          <w:shd w:val="clear" w:color="auto" w:fill="FFFFFF"/>
        </w:rPr>
        <w:t>Lufthansa è in pole position per l’acquisto di ITA Airways e recentemente il suo presidente </w:t>
      </w:r>
      <w:r w:rsidRPr="00837435">
        <w:rPr>
          <w:rStyle w:val="Enfasigrassetto"/>
          <w:rFonts w:cstheme="minorHAnsi"/>
          <w:b w:val="0"/>
          <w:color w:val="000000"/>
          <w:sz w:val="24"/>
          <w:szCs w:val="24"/>
          <w:bdr w:val="none" w:sz="0" w:space="0" w:color="auto" w:frame="1"/>
          <w:shd w:val="clear" w:color="auto" w:fill="FFFFFF"/>
        </w:rPr>
        <w:t>Carsten Spohr</w:t>
      </w:r>
      <w:r w:rsidRPr="00837435">
        <w:rPr>
          <w:rFonts w:cstheme="minorHAnsi"/>
          <w:color w:val="000000"/>
          <w:sz w:val="24"/>
          <w:szCs w:val="24"/>
          <w:shd w:val="clear" w:color="auto" w:fill="FFFFFF"/>
        </w:rPr>
        <w:t xml:space="preserve"> ha dichiarato di monitorare attentamente la situazione del trasporto aereo europeo, ma </w:t>
      </w:r>
      <w:r w:rsidR="00030B5A">
        <w:rPr>
          <w:rFonts w:cstheme="minorHAnsi"/>
          <w:color w:val="000000"/>
          <w:sz w:val="24"/>
          <w:szCs w:val="24"/>
          <w:shd w:val="clear" w:color="auto" w:fill="FFFFFF"/>
        </w:rPr>
        <w:t xml:space="preserve">ha ggiunto che </w:t>
      </w:r>
      <w:r w:rsidRPr="00030B5A">
        <w:rPr>
          <w:rFonts w:cstheme="minorHAnsi"/>
          <w:i/>
          <w:color w:val="000000"/>
          <w:sz w:val="24"/>
          <w:szCs w:val="24"/>
          <w:shd w:val="clear" w:color="auto" w:fill="FFFFFF"/>
        </w:rPr>
        <w:t>“per noi tuttavia vale una regola ferrea e allo stesso tempo semplice: o</w:t>
      </w:r>
      <w:r w:rsidRPr="00030B5A">
        <w:rPr>
          <w:rStyle w:val="Enfasigrassetto"/>
          <w:rFonts w:cstheme="minorHAnsi"/>
          <w:b w:val="0"/>
          <w:i/>
          <w:color w:val="000000"/>
          <w:sz w:val="24"/>
          <w:szCs w:val="24"/>
          <w:bdr w:val="none" w:sz="0" w:space="0" w:color="auto" w:frame="1"/>
          <w:shd w:val="clear" w:color="auto" w:fill="FFFFFF"/>
        </w:rPr>
        <w:t>gni transazione deve creare valore”</w:t>
      </w:r>
      <w:r w:rsidRPr="00837435">
        <w:rPr>
          <w:rStyle w:val="Enfasigrassetto"/>
          <w:rFonts w:cstheme="minorHAnsi"/>
          <w:b w:val="0"/>
          <w:color w:val="000000"/>
          <w:sz w:val="24"/>
          <w:szCs w:val="24"/>
          <w:bdr w:val="none" w:sz="0" w:space="0" w:color="auto" w:frame="1"/>
          <w:shd w:val="clear" w:color="auto" w:fill="FFFFFF"/>
        </w:rPr>
        <w:t>.</w:t>
      </w:r>
      <w:r w:rsidRPr="00837435">
        <w:rPr>
          <w:rStyle w:val="Enfasigrassetto"/>
          <w:rFonts w:cstheme="minorHAnsi"/>
          <w:color w:val="000000"/>
          <w:sz w:val="24"/>
          <w:szCs w:val="24"/>
          <w:bdr w:val="none" w:sz="0" w:space="0" w:color="auto" w:frame="1"/>
          <w:shd w:val="clear" w:color="auto" w:fill="FFFFFF"/>
        </w:rPr>
        <w:t> </w:t>
      </w:r>
      <w:r w:rsidR="00837435">
        <w:rPr>
          <w:rStyle w:val="Enfasigrassetto"/>
          <w:rFonts w:cstheme="minorHAnsi"/>
          <w:b w:val="0"/>
          <w:color w:val="000000"/>
          <w:sz w:val="24"/>
          <w:szCs w:val="24"/>
          <w:bdr w:val="none" w:sz="0" w:space="0" w:color="auto" w:frame="1"/>
          <w:shd w:val="clear" w:color="auto" w:fill="FFFFFF"/>
        </w:rPr>
        <w:t>Forse i</w:t>
      </w:r>
      <w:r w:rsidRPr="00837435">
        <w:rPr>
          <w:rFonts w:cstheme="minorHAnsi"/>
          <w:color w:val="000000"/>
          <w:sz w:val="24"/>
          <w:szCs w:val="24"/>
          <w:shd w:val="clear" w:color="auto" w:fill="FFFFFF"/>
        </w:rPr>
        <w:t xml:space="preserve">l valore che cerca Lufthansa </w:t>
      </w:r>
      <w:r w:rsidR="00837435">
        <w:rPr>
          <w:rFonts w:cstheme="minorHAnsi"/>
          <w:color w:val="000000"/>
          <w:sz w:val="24"/>
          <w:szCs w:val="24"/>
          <w:shd w:val="clear" w:color="auto" w:fill="FFFFFF"/>
        </w:rPr>
        <w:t>si riferisce all’atteso apporto finanziario de</w:t>
      </w:r>
      <w:r w:rsidRPr="00837435">
        <w:rPr>
          <w:rFonts w:cstheme="minorHAnsi"/>
          <w:color w:val="000000"/>
          <w:sz w:val="24"/>
          <w:szCs w:val="24"/>
          <w:shd w:val="clear" w:color="auto" w:fill="FFFFFF"/>
        </w:rPr>
        <w:t xml:space="preserve">gli altri 400 milioni di euro che il governo italiano si appresta a versare </w:t>
      </w:r>
      <w:r w:rsidR="00837435">
        <w:rPr>
          <w:rFonts w:cstheme="minorHAnsi"/>
          <w:color w:val="000000"/>
          <w:sz w:val="24"/>
          <w:szCs w:val="24"/>
          <w:shd w:val="clear" w:color="auto" w:fill="FFFFFF"/>
        </w:rPr>
        <w:t xml:space="preserve">nel capitale di Ita. L’assegno </w:t>
      </w:r>
      <w:r w:rsidRPr="00837435">
        <w:rPr>
          <w:rFonts w:cstheme="minorHAnsi"/>
          <w:color w:val="000000"/>
          <w:sz w:val="24"/>
          <w:szCs w:val="24"/>
          <w:shd w:val="clear" w:color="auto" w:fill="FFFFFF"/>
        </w:rPr>
        <w:t xml:space="preserve">era atteso per fine marzo ma il Tesoro ha deciso di rimandare. </w:t>
      </w:r>
      <w:r w:rsidR="00837435">
        <w:rPr>
          <w:rFonts w:cstheme="minorHAnsi"/>
          <w:color w:val="000000"/>
          <w:sz w:val="24"/>
          <w:szCs w:val="24"/>
          <w:shd w:val="clear" w:color="auto" w:fill="FFFFFF"/>
        </w:rPr>
        <w:t>A sua volta forse anche il MEF</w:t>
      </w:r>
      <w:r w:rsidRPr="00837435">
        <w:rPr>
          <w:rFonts w:cstheme="minorHAnsi"/>
          <w:color w:val="000000"/>
          <w:sz w:val="24"/>
          <w:szCs w:val="24"/>
          <w:shd w:val="clear" w:color="auto" w:fill="FFFFFF"/>
        </w:rPr>
        <w:t xml:space="preserve"> spera</w:t>
      </w:r>
      <w:r w:rsidR="00837435">
        <w:rPr>
          <w:rFonts w:cstheme="minorHAnsi"/>
          <w:color w:val="000000"/>
          <w:sz w:val="24"/>
          <w:szCs w:val="24"/>
          <w:shd w:val="clear" w:color="auto" w:fill="FFFFFF"/>
        </w:rPr>
        <w:t xml:space="preserve"> </w:t>
      </w:r>
      <w:r w:rsidRPr="00837435">
        <w:rPr>
          <w:rFonts w:cstheme="minorHAnsi"/>
          <w:color w:val="000000"/>
          <w:sz w:val="24"/>
          <w:szCs w:val="24"/>
          <w:shd w:val="clear" w:color="auto" w:fill="FFFFFF"/>
        </w:rPr>
        <w:t>che sia il compratore a farsi carico delle esigenze di capitale della compagnia.</w:t>
      </w:r>
    </w:p>
    <w:p w14:paraId="0169C16C" w14:textId="77777777" w:rsidR="00B12EE8" w:rsidRPr="00837435" w:rsidRDefault="00B12EE8">
      <w:pPr>
        <w:rPr>
          <w:rFonts w:cstheme="minorHAnsi"/>
          <w:sz w:val="24"/>
          <w:szCs w:val="24"/>
        </w:rPr>
      </w:pPr>
      <w:r>
        <w:rPr>
          <w:rFonts w:cstheme="minorHAnsi"/>
          <w:color w:val="000000"/>
          <w:sz w:val="24"/>
          <w:szCs w:val="24"/>
          <w:shd w:val="clear" w:color="auto" w:fill="FFFFFF"/>
        </w:rPr>
        <w:t>Che l’Italia sia terra di conquista viene dimostrato dai dati che l’Enac ha diramato proprio in questi giorni circa i risultati ottenuti nell’anno 2021 dagli aeroporti italiani e dalle compagnie aeree che operano sul nostro territorio.</w:t>
      </w:r>
      <w:r w:rsidR="00030B5A">
        <w:rPr>
          <w:rFonts w:cstheme="minorHAnsi"/>
          <w:color w:val="000000"/>
          <w:sz w:val="24"/>
          <w:szCs w:val="24"/>
          <w:shd w:val="clear" w:color="auto" w:fill="FFFFFF"/>
        </w:rPr>
        <w:t xml:space="preserve"> La graduatoria </w:t>
      </w:r>
      <w:proofErr w:type="gramStart"/>
      <w:r w:rsidR="00030B5A">
        <w:rPr>
          <w:rFonts w:cstheme="minorHAnsi"/>
          <w:color w:val="000000"/>
          <w:sz w:val="24"/>
          <w:szCs w:val="24"/>
          <w:shd w:val="clear" w:color="auto" w:fill="FFFFFF"/>
        </w:rPr>
        <w:t>che  mostriamo</w:t>
      </w:r>
      <w:proofErr w:type="gramEnd"/>
      <w:r w:rsidR="00030B5A">
        <w:rPr>
          <w:rFonts w:cstheme="minorHAnsi"/>
          <w:color w:val="000000"/>
          <w:sz w:val="24"/>
          <w:szCs w:val="24"/>
          <w:shd w:val="clear" w:color="auto" w:fill="FFFFFF"/>
        </w:rPr>
        <w:t xml:space="preserve"> si presta ad interessanti considerazioni.</w:t>
      </w:r>
    </w:p>
    <w:p w14:paraId="512E0D0C" w14:textId="77777777" w:rsidR="00CE1D13" w:rsidRDefault="00CE1D13"/>
    <w:p w14:paraId="6EB763C5" w14:textId="77777777" w:rsidR="0099185E" w:rsidRPr="002E7FC7" w:rsidRDefault="002E7FC7" w:rsidP="002E7FC7">
      <w:pPr>
        <w:spacing w:after="0"/>
        <w:rPr>
          <w:color w:val="FF0000"/>
          <w:sz w:val="18"/>
          <w:szCs w:val="18"/>
        </w:rPr>
      </w:pPr>
      <w:r>
        <w:lastRenderedPageBreak/>
        <w:t xml:space="preserve">Graduatoria dei primi 25 </w:t>
      </w:r>
      <w:proofErr w:type="gramStart"/>
      <w:r>
        <w:t>vettori  operanti</w:t>
      </w:r>
      <w:proofErr w:type="gramEnd"/>
      <w:r>
        <w:t xml:space="preserve"> in Italia in base ai passeggeri trasportati nel 2021 </w:t>
      </w:r>
      <w:r w:rsidRPr="002E7FC7">
        <w:rPr>
          <w:color w:val="FF0000"/>
          <w:sz w:val="18"/>
          <w:szCs w:val="18"/>
        </w:rPr>
        <w:t>(2)</w:t>
      </w:r>
    </w:p>
    <w:p w14:paraId="0C7B5CC7" w14:textId="77777777" w:rsidR="002E7FC7" w:rsidRDefault="002E7FC7" w:rsidP="002E7FC7">
      <w:pPr>
        <w:spacing w:after="0"/>
      </w:pPr>
      <w:r>
        <w:t xml:space="preserve">(Servizi di linea e Charter) </w:t>
      </w:r>
    </w:p>
    <w:p w14:paraId="73A2FA75" w14:textId="77777777" w:rsidR="002E7FC7" w:rsidRDefault="002E7FC7"/>
    <w:p w14:paraId="4E6F553C" w14:textId="77777777" w:rsidR="0099185E" w:rsidRDefault="00A86653" w:rsidP="00A86653">
      <w:pPr>
        <w:spacing w:after="0"/>
        <w:rPr>
          <w:sz w:val="20"/>
          <w:szCs w:val="20"/>
        </w:rPr>
      </w:pPr>
      <w:r>
        <w:rPr>
          <w:sz w:val="20"/>
          <w:szCs w:val="20"/>
        </w:rPr>
        <w:t>1.</w:t>
      </w:r>
      <w:r>
        <w:rPr>
          <w:sz w:val="20"/>
          <w:szCs w:val="20"/>
        </w:rPr>
        <w:tab/>
        <w:t>Ryanair</w:t>
      </w:r>
      <w:r>
        <w:rPr>
          <w:sz w:val="20"/>
          <w:szCs w:val="20"/>
        </w:rPr>
        <w:tab/>
      </w:r>
      <w:r>
        <w:rPr>
          <w:sz w:val="20"/>
          <w:szCs w:val="20"/>
        </w:rPr>
        <w:tab/>
        <w:t>20.709.897</w:t>
      </w:r>
    </w:p>
    <w:p w14:paraId="2025CD05" w14:textId="77777777" w:rsidR="00A86653" w:rsidRPr="002E7FC7" w:rsidRDefault="00A86653" w:rsidP="00A86653">
      <w:pPr>
        <w:spacing w:after="0"/>
        <w:rPr>
          <w:sz w:val="20"/>
          <w:szCs w:val="20"/>
          <w:lang w:val="en-US"/>
        </w:rPr>
      </w:pPr>
      <w:r w:rsidRPr="002E7FC7">
        <w:rPr>
          <w:sz w:val="20"/>
          <w:szCs w:val="20"/>
          <w:lang w:val="en-US"/>
        </w:rPr>
        <w:t>2.</w:t>
      </w:r>
      <w:r w:rsidRPr="002E7FC7">
        <w:rPr>
          <w:sz w:val="20"/>
          <w:szCs w:val="20"/>
          <w:lang w:val="en-US"/>
        </w:rPr>
        <w:tab/>
        <w:t>Wizz Air</w:t>
      </w:r>
      <w:r w:rsidRPr="002E7FC7">
        <w:rPr>
          <w:sz w:val="20"/>
          <w:szCs w:val="20"/>
          <w:lang w:val="en-US"/>
        </w:rPr>
        <w:tab/>
      </w:r>
      <w:r w:rsidRPr="002E7FC7">
        <w:rPr>
          <w:sz w:val="20"/>
          <w:szCs w:val="20"/>
          <w:lang w:val="en-US"/>
        </w:rPr>
        <w:tab/>
        <w:t xml:space="preserve"> 5.062.918</w:t>
      </w:r>
    </w:p>
    <w:p w14:paraId="6536F3B5" w14:textId="77777777" w:rsidR="00A86653" w:rsidRPr="002E7FC7" w:rsidRDefault="00A86653" w:rsidP="00A86653">
      <w:pPr>
        <w:spacing w:after="0"/>
        <w:rPr>
          <w:sz w:val="20"/>
          <w:szCs w:val="20"/>
          <w:lang w:val="en-US"/>
        </w:rPr>
      </w:pPr>
      <w:r w:rsidRPr="002E7FC7">
        <w:rPr>
          <w:sz w:val="20"/>
          <w:szCs w:val="20"/>
          <w:lang w:val="en-US"/>
        </w:rPr>
        <w:t>3.</w:t>
      </w:r>
      <w:r w:rsidRPr="002E7FC7">
        <w:rPr>
          <w:sz w:val="20"/>
          <w:szCs w:val="20"/>
          <w:lang w:val="en-US"/>
        </w:rPr>
        <w:tab/>
        <w:t>Alitalia</w:t>
      </w:r>
      <w:r w:rsidRPr="002E7FC7">
        <w:rPr>
          <w:sz w:val="20"/>
          <w:szCs w:val="20"/>
          <w:lang w:val="en-US"/>
        </w:rPr>
        <w:tab/>
      </w:r>
      <w:r w:rsidRPr="002E7FC7">
        <w:rPr>
          <w:sz w:val="20"/>
          <w:szCs w:val="20"/>
          <w:lang w:val="en-US"/>
        </w:rPr>
        <w:tab/>
        <w:t xml:space="preserve"> 4.929.667</w:t>
      </w:r>
    </w:p>
    <w:p w14:paraId="08305E1E" w14:textId="77777777" w:rsidR="00A86653" w:rsidRPr="00030B5A" w:rsidRDefault="00A86653" w:rsidP="00A86653">
      <w:pPr>
        <w:spacing w:after="0"/>
        <w:rPr>
          <w:sz w:val="20"/>
          <w:szCs w:val="20"/>
          <w:lang w:val="en-US"/>
        </w:rPr>
      </w:pPr>
      <w:r w:rsidRPr="00030B5A">
        <w:rPr>
          <w:sz w:val="20"/>
          <w:szCs w:val="20"/>
          <w:lang w:val="en-US"/>
        </w:rPr>
        <w:t>4.</w:t>
      </w:r>
      <w:r w:rsidRPr="00030B5A">
        <w:rPr>
          <w:sz w:val="20"/>
          <w:szCs w:val="20"/>
          <w:lang w:val="en-US"/>
        </w:rPr>
        <w:tab/>
        <w:t>Easyjet</w:t>
      </w:r>
      <w:r w:rsidR="00030B5A" w:rsidRPr="00030B5A">
        <w:rPr>
          <w:sz w:val="20"/>
          <w:szCs w:val="20"/>
          <w:lang w:val="en-US"/>
        </w:rPr>
        <w:t xml:space="preserve"> (OE)</w:t>
      </w:r>
      <w:r w:rsidR="00030B5A" w:rsidRPr="00030B5A">
        <w:rPr>
          <w:sz w:val="20"/>
          <w:szCs w:val="20"/>
          <w:lang w:val="en-US"/>
        </w:rPr>
        <w:tab/>
      </w:r>
      <w:r w:rsidRPr="00030B5A">
        <w:rPr>
          <w:sz w:val="20"/>
          <w:szCs w:val="20"/>
          <w:lang w:val="en-US"/>
        </w:rPr>
        <w:t xml:space="preserve"> 4.835.309</w:t>
      </w:r>
    </w:p>
    <w:p w14:paraId="429765F0" w14:textId="77777777" w:rsidR="00A86653" w:rsidRPr="002E7FC7" w:rsidRDefault="00A86653" w:rsidP="00A86653">
      <w:pPr>
        <w:spacing w:after="0"/>
        <w:rPr>
          <w:sz w:val="20"/>
          <w:szCs w:val="20"/>
        </w:rPr>
      </w:pPr>
      <w:r w:rsidRPr="002E7FC7">
        <w:rPr>
          <w:sz w:val="20"/>
          <w:szCs w:val="20"/>
        </w:rPr>
        <w:t>5.</w:t>
      </w:r>
      <w:r w:rsidRPr="002E7FC7">
        <w:rPr>
          <w:sz w:val="20"/>
          <w:szCs w:val="20"/>
        </w:rPr>
        <w:tab/>
        <w:t>Volotea</w:t>
      </w:r>
      <w:r w:rsidRPr="002E7FC7">
        <w:rPr>
          <w:sz w:val="20"/>
          <w:szCs w:val="20"/>
        </w:rPr>
        <w:tab/>
      </w:r>
      <w:r w:rsidRPr="002E7FC7">
        <w:rPr>
          <w:sz w:val="20"/>
          <w:szCs w:val="20"/>
        </w:rPr>
        <w:tab/>
        <w:t xml:space="preserve"> 2.499.654</w:t>
      </w:r>
    </w:p>
    <w:p w14:paraId="452E7524" w14:textId="77777777" w:rsidR="00A86653" w:rsidRPr="002E7FC7" w:rsidRDefault="00A86653" w:rsidP="00A86653">
      <w:pPr>
        <w:spacing w:after="0"/>
        <w:rPr>
          <w:sz w:val="20"/>
          <w:szCs w:val="20"/>
        </w:rPr>
      </w:pPr>
      <w:r w:rsidRPr="002E7FC7">
        <w:rPr>
          <w:sz w:val="20"/>
          <w:szCs w:val="20"/>
        </w:rPr>
        <w:t>6.</w:t>
      </w:r>
      <w:r w:rsidRPr="002E7FC7">
        <w:rPr>
          <w:sz w:val="20"/>
          <w:szCs w:val="20"/>
        </w:rPr>
        <w:tab/>
        <w:t>Malta Air</w:t>
      </w:r>
      <w:r w:rsidRPr="002E7FC7">
        <w:rPr>
          <w:sz w:val="20"/>
          <w:szCs w:val="20"/>
        </w:rPr>
        <w:tab/>
        <w:t xml:space="preserve"> 1.568.888</w:t>
      </w:r>
    </w:p>
    <w:p w14:paraId="2250AE76" w14:textId="77777777" w:rsidR="00A86653" w:rsidRPr="002E7FC7" w:rsidRDefault="00A86653" w:rsidP="00A86653">
      <w:pPr>
        <w:spacing w:after="0"/>
        <w:rPr>
          <w:sz w:val="20"/>
          <w:szCs w:val="20"/>
        </w:rPr>
      </w:pPr>
      <w:r w:rsidRPr="002E7FC7">
        <w:rPr>
          <w:sz w:val="20"/>
          <w:szCs w:val="20"/>
        </w:rPr>
        <w:t>7.</w:t>
      </w:r>
      <w:r w:rsidRPr="002E7FC7">
        <w:rPr>
          <w:sz w:val="20"/>
          <w:szCs w:val="20"/>
        </w:rPr>
        <w:tab/>
        <w:t>Lufthansa</w:t>
      </w:r>
      <w:r w:rsidRPr="002E7FC7">
        <w:rPr>
          <w:sz w:val="20"/>
          <w:szCs w:val="20"/>
        </w:rPr>
        <w:tab/>
        <w:t xml:space="preserve"> 1.565.706</w:t>
      </w:r>
    </w:p>
    <w:p w14:paraId="0C41AA2E" w14:textId="77777777" w:rsidR="00A86653" w:rsidRPr="002E7FC7" w:rsidRDefault="00A86653" w:rsidP="00A86653">
      <w:pPr>
        <w:spacing w:after="0"/>
        <w:rPr>
          <w:sz w:val="20"/>
          <w:szCs w:val="20"/>
        </w:rPr>
      </w:pPr>
      <w:r w:rsidRPr="002E7FC7">
        <w:rPr>
          <w:sz w:val="20"/>
          <w:szCs w:val="20"/>
        </w:rPr>
        <w:t>8.</w:t>
      </w:r>
      <w:r w:rsidRPr="002E7FC7">
        <w:rPr>
          <w:sz w:val="20"/>
          <w:szCs w:val="20"/>
        </w:rPr>
        <w:tab/>
        <w:t xml:space="preserve">Vueling </w:t>
      </w:r>
      <w:r w:rsidRPr="002E7FC7">
        <w:rPr>
          <w:sz w:val="20"/>
          <w:szCs w:val="20"/>
        </w:rPr>
        <w:tab/>
      </w:r>
      <w:r w:rsidRPr="002E7FC7">
        <w:rPr>
          <w:sz w:val="20"/>
          <w:szCs w:val="20"/>
        </w:rPr>
        <w:tab/>
        <w:t xml:space="preserve"> 1.551.798</w:t>
      </w:r>
    </w:p>
    <w:p w14:paraId="4E2A5ADC" w14:textId="77777777" w:rsidR="00A86653" w:rsidRPr="00030B5A" w:rsidRDefault="00A86653" w:rsidP="00A86653">
      <w:pPr>
        <w:spacing w:after="0"/>
        <w:rPr>
          <w:sz w:val="20"/>
          <w:szCs w:val="20"/>
          <w:lang w:val="en-US"/>
        </w:rPr>
      </w:pPr>
      <w:r w:rsidRPr="00030B5A">
        <w:rPr>
          <w:sz w:val="20"/>
          <w:szCs w:val="20"/>
          <w:lang w:val="en-US"/>
        </w:rPr>
        <w:t>9.</w:t>
      </w:r>
      <w:r w:rsidRPr="00030B5A">
        <w:rPr>
          <w:sz w:val="20"/>
          <w:szCs w:val="20"/>
          <w:lang w:val="en-US"/>
        </w:rPr>
        <w:tab/>
        <w:t>Air France</w:t>
      </w:r>
      <w:r w:rsidRPr="00030B5A">
        <w:rPr>
          <w:sz w:val="20"/>
          <w:szCs w:val="20"/>
          <w:lang w:val="en-US"/>
        </w:rPr>
        <w:tab/>
        <w:t xml:space="preserve"> 1.339.825</w:t>
      </w:r>
    </w:p>
    <w:p w14:paraId="49EC93F2" w14:textId="77777777" w:rsidR="00A86653" w:rsidRPr="00030B5A" w:rsidRDefault="00A86653" w:rsidP="00A86653">
      <w:pPr>
        <w:spacing w:after="0"/>
        <w:rPr>
          <w:sz w:val="20"/>
          <w:szCs w:val="20"/>
          <w:lang w:val="en-US"/>
        </w:rPr>
      </w:pPr>
      <w:r w:rsidRPr="00030B5A">
        <w:rPr>
          <w:sz w:val="20"/>
          <w:szCs w:val="20"/>
          <w:lang w:val="en-US"/>
        </w:rPr>
        <w:t>10.</w:t>
      </w:r>
      <w:r w:rsidRPr="00030B5A">
        <w:rPr>
          <w:sz w:val="20"/>
          <w:szCs w:val="20"/>
          <w:lang w:val="en-US"/>
        </w:rPr>
        <w:tab/>
        <w:t>ITA Airways</w:t>
      </w:r>
      <w:r w:rsidRPr="00030B5A">
        <w:rPr>
          <w:sz w:val="20"/>
          <w:szCs w:val="20"/>
          <w:lang w:val="en-US"/>
        </w:rPr>
        <w:tab/>
        <w:t xml:space="preserve"> 1.318.942</w:t>
      </w:r>
    </w:p>
    <w:p w14:paraId="13F48595" w14:textId="77777777" w:rsidR="00A86653" w:rsidRPr="002E7FC7" w:rsidRDefault="00A86653" w:rsidP="00A86653">
      <w:pPr>
        <w:spacing w:after="0"/>
        <w:rPr>
          <w:sz w:val="20"/>
          <w:szCs w:val="20"/>
          <w:lang w:val="en-US"/>
        </w:rPr>
      </w:pPr>
      <w:r w:rsidRPr="002E7FC7">
        <w:rPr>
          <w:sz w:val="20"/>
          <w:szCs w:val="20"/>
          <w:lang w:val="en-US"/>
        </w:rPr>
        <w:t>11.</w:t>
      </w:r>
      <w:r w:rsidRPr="002E7FC7">
        <w:rPr>
          <w:sz w:val="20"/>
          <w:szCs w:val="20"/>
          <w:lang w:val="en-US"/>
        </w:rPr>
        <w:tab/>
        <w:t>KLM</w:t>
      </w:r>
      <w:r w:rsidRPr="002E7FC7">
        <w:rPr>
          <w:sz w:val="20"/>
          <w:szCs w:val="20"/>
          <w:lang w:val="en-US"/>
        </w:rPr>
        <w:tab/>
      </w:r>
      <w:r w:rsidRPr="002E7FC7">
        <w:rPr>
          <w:sz w:val="20"/>
          <w:szCs w:val="20"/>
          <w:lang w:val="en-US"/>
        </w:rPr>
        <w:tab/>
        <w:t xml:space="preserve"> 1.016.496</w:t>
      </w:r>
    </w:p>
    <w:p w14:paraId="26B5505D" w14:textId="77777777" w:rsidR="00A86653" w:rsidRPr="002E7FC7" w:rsidRDefault="00A86653" w:rsidP="00A86653">
      <w:pPr>
        <w:spacing w:after="0"/>
        <w:rPr>
          <w:sz w:val="20"/>
          <w:szCs w:val="20"/>
          <w:lang w:val="en-US"/>
        </w:rPr>
      </w:pPr>
      <w:r w:rsidRPr="002E7FC7">
        <w:rPr>
          <w:sz w:val="20"/>
          <w:szCs w:val="20"/>
          <w:lang w:val="en-US"/>
        </w:rPr>
        <w:t>12.</w:t>
      </w:r>
      <w:r w:rsidRPr="002E7FC7">
        <w:rPr>
          <w:sz w:val="20"/>
          <w:szCs w:val="20"/>
          <w:lang w:val="en-US"/>
        </w:rPr>
        <w:tab/>
        <w:t>Eurowings</w:t>
      </w:r>
      <w:r w:rsidRPr="002E7FC7">
        <w:rPr>
          <w:sz w:val="20"/>
          <w:szCs w:val="20"/>
          <w:lang w:val="en-US"/>
        </w:rPr>
        <w:tab/>
        <w:t xml:space="preserve">    746.621</w:t>
      </w:r>
    </w:p>
    <w:p w14:paraId="14D8D236" w14:textId="77777777" w:rsidR="00A86653" w:rsidRPr="002E7FC7" w:rsidRDefault="00A86653" w:rsidP="00A86653">
      <w:pPr>
        <w:spacing w:after="0"/>
        <w:rPr>
          <w:sz w:val="20"/>
          <w:szCs w:val="20"/>
          <w:lang w:val="en-US"/>
        </w:rPr>
      </w:pPr>
      <w:r w:rsidRPr="002E7FC7">
        <w:rPr>
          <w:sz w:val="20"/>
          <w:szCs w:val="20"/>
          <w:lang w:val="en-US"/>
        </w:rPr>
        <w:t>13.</w:t>
      </w:r>
      <w:r w:rsidRPr="002E7FC7">
        <w:rPr>
          <w:sz w:val="20"/>
          <w:szCs w:val="20"/>
          <w:lang w:val="en-US"/>
        </w:rPr>
        <w:tab/>
        <w:t>Iberia</w:t>
      </w:r>
      <w:r w:rsidRPr="002E7FC7">
        <w:rPr>
          <w:sz w:val="20"/>
          <w:szCs w:val="20"/>
          <w:lang w:val="en-US"/>
        </w:rPr>
        <w:tab/>
      </w:r>
      <w:r w:rsidRPr="002E7FC7">
        <w:rPr>
          <w:sz w:val="20"/>
          <w:szCs w:val="20"/>
          <w:lang w:val="en-US"/>
        </w:rPr>
        <w:tab/>
        <w:t xml:space="preserve">    714.419</w:t>
      </w:r>
    </w:p>
    <w:p w14:paraId="5D050D99" w14:textId="77777777" w:rsidR="00A86653" w:rsidRPr="002E7FC7" w:rsidRDefault="00A86653" w:rsidP="00A86653">
      <w:pPr>
        <w:spacing w:after="0"/>
        <w:rPr>
          <w:sz w:val="20"/>
          <w:szCs w:val="20"/>
          <w:lang w:val="en-US"/>
        </w:rPr>
      </w:pPr>
      <w:r w:rsidRPr="002E7FC7">
        <w:rPr>
          <w:sz w:val="20"/>
          <w:szCs w:val="20"/>
          <w:lang w:val="en-US"/>
        </w:rPr>
        <w:t>14.</w:t>
      </w:r>
      <w:r w:rsidRPr="002E7FC7">
        <w:rPr>
          <w:sz w:val="20"/>
          <w:szCs w:val="20"/>
          <w:lang w:val="en-US"/>
        </w:rPr>
        <w:tab/>
        <w:t>Turkish Airlines</w:t>
      </w:r>
      <w:r w:rsidRPr="002E7FC7">
        <w:rPr>
          <w:sz w:val="20"/>
          <w:szCs w:val="20"/>
          <w:lang w:val="en-US"/>
        </w:rPr>
        <w:tab/>
        <w:t xml:space="preserve">     590.908</w:t>
      </w:r>
    </w:p>
    <w:p w14:paraId="25E79853" w14:textId="77777777" w:rsidR="00A86653" w:rsidRPr="002E7FC7" w:rsidRDefault="00A86653" w:rsidP="00A86653">
      <w:pPr>
        <w:spacing w:after="0"/>
        <w:rPr>
          <w:sz w:val="20"/>
          <w:szCs w:val="20"/>
          <w:lang w:val="en-US"/>
        </w:rPr>
      </w:pPr>
      <w:r w:rsidRPr="002E7FC7">
        <w:rPr>
          <w:sz w:val="20"/>
          <w:szCs w:val="20"/>
          <w:lang w:val="en-US"/>
        </w:rPr>
        <w:t>15.</w:t>
      </w:r>
      <w:r w:rsidRPr="002E7FC7">
        <w:rPr>
          <w:sz w:val="20"/>
          <w:szCs w:val="20"/>
          <w:lang w:val="en-US"/>
        </w:rPr>
        <w:tab/>
        <w:t>British Airways</w:t>
      </w:r>
      <w:r w:rsidRPr="002E7FC7">
        <w:rPr>
          <w:sz w:val="20"/>
          <w:szCs w:val="20"/>
          <w:lang w:val="en-US"/>
        </w:rPr>
        <w:tab/>
        <w:t xml:space="preserve">    491.048</w:t>
      </w:r>
    </w:p>
    <w:p w14:paraId="40CB77A7" w14:textId="77777777" w:rsidR="00A86653" w:rsidRPr="002E7FC7" w:rsidRDefault="00A86653" w:rsidP="00A86653">
      <w:pPr>
        <w:spacing w:after="0"/>
        <w:rPr>
          <w:sz w:val="20"/>
          <w:szCs w:val="20"/>
          <w:lang w:val="en-US"/>
        </w:rPr>
      </w:pPr>
      <w:r w:rsidRPr="002E7FC7">
        <w:rPr>
          <w:sz w:val="20"/>
          <w:szCs w:val="20"/>
          <w:lang w:val="en-US"/>
        </w:rPr>
        <w:t>16.</w:t>
      </w:r>
      <w:r w:rsidRPr="002E7FC7">
        <w:rPr>
          <w:sz w:val="20"/>
          <w:szCs w:val="20"/>
          <w:lang w:val="en-US"/>
        </w:rPr>
        <w:tab/>
        <w:t>Blue Air</w:t>
      </w:r>
      <w:r w:rsidRPr="002E7FC7">
        <w:rPr>
          <w:sz w:val="20"/>
          <w:szCs w:val="20"/>
          <w:lang w:val="en-US"/>
        </w:rPr>
        <w:tab/>
      </w:r>
      <w:r w:rsidRPr="002E7FC7">
        <w:rPr>
          <w:sz w:val="20"/>
          <w:szCs w:val="20"/>
          <w:lang w:val="en-US"/>
        </w:rPr>
        <w:tab/>
        <w:t xml:space="preserve">     476.324</w:t>
      </w:r>
    </w:p>
    <w:p w14:paraId="58BA10CB" w14:textId="77777777" w:rsidR="00A86653" w:rsidRPr="002E7FC7" w:rsidRDefault="00A86653" w:rsidP="00A86653">
      <w:pPr>
        <w:spacing w:after="0"/>
        <w:rPr>
          <w:sz w:val="20"/>
          <w:szCs w:val="20"/>
          <w:lang w:val="en-US"/>
        </w:rPr>
      </w:pPr>
      <w:r w:rsidRPr="002E7FC7">
        <w:rPr>
          <w:sz w:val="20"/>
          <w:szCs w:val="20"/>
          <w:lang w:val="en-US"/>
        </w:rPr>
        <w:t>17.</w:t>
      </w:r>
      <w:r w:rsidRPr="002E7FC7">
        <w:rPr>
          <w:sz w:val="20"/>
          <w:szCs w:val="20"/>
          <w:lang w:val="en-US"/>
        </w:rPr>
        <w:tab/>
        <w:t>Air Dolomiti</w:t>
      </w:r>
      <w:r w:rsidRPr="002E7FC7">
        <w:rPr>
          <w:sz w:val="20"/>
          <w:szCs w:val="20"/>
          <w:lang w:val="en-US"/>
        </w:rPr>
        <w:tab/>
        <w:t xml:space="preserve">     453.200</w:t>
      </w:r>
    </w:p>
    <w:p w14:paraId="75230E64" w14:textId="77777777" w:rsidR="00A86653" w:rsidRPr="002E7FC7" w:rsidRDefault="00A86653" w:rsidP="00A86653">
      <w:pPr>
        <w:spacing w:after="0"/>
        <w:rPr>
          <w:sz w:val="20"/>
          <w:szCs w:val="20"/>
          <w:lang w:val="en-US"/>
        </w:rPr>
      </w:pPr>
      <w:r w:rsidRPr="002E7FC7">
        <w:rPr>
          <w:sz w:val="20"/>
          <w:szCs w:val="20"/>
          <w:lang w:val="en-US"/>
        </w:rPr>
        <w:t>18.</w:t>
      </w:r>
      <w:r w:rsidRPr="002E7FC7">
        <w:rPr>
          <w:sz w:val="20"/>
          <w:szCs w:val="20"/>
          <w:lang w:val="en-US"/>
        </w:rPr>
        <w:tab/>
        <w:t>Easyjet (HB)</w:t>
      </w:r>
      <w:r w:rsidRPr="002E7FC7">
        <w:rPr>
          <w:sz w:val="20"/>
          <w:szCs w:val="20"/>
          <w:lang w:val="en-US"/>
        </w:rPr>
        <w:tab/>
        <w:t xml:space="preserve">     446.671</w:t>
      </w:r>
    </w:p>
    <w:p w14:paraId="5CEBF994" w14:textId="77777777" w:rsidR="00A86653" w:rsidRPr="002E7FC7" w:rsidRDefault="00A86653" w:rsidP="00A86653">
      <w:pPr>
        <w:spacing w:after="0"/>
        <w:rPr>
          <w:sz w:val="20"/>
          <w:szCs w:val="20"/>
          <w:lang w:val="en-US"/>
        </w:rPr>
      </w:pPr>
      <w:r w:rsidRPr="002E7FC7">
        <w:rPr>
          <w:sz w:val="20"/>
          <w:szCs w:val="20"/>
          <w:lang w:val="en-US"/>
        </w:rPr>
        <w:t>19.</w:t>
      </w:r>
      <w:r w:rsidRPr="002E7FC7">
        <w:rPr>
          <w:sz w:val="20"/>
          <w:szCs w:val="20"/>
          <w:lang w:val="en-US"/>
        </w:rPr>
        <w:tab/>
        <w:t>Neos</w:t>
      </w:r>
      <w:r w:rsidRPr="002E7FC7">
        <w:rPr>
          <w:sz w:val="20"/>
          <w:szCs w:val="20"/>
          <w:lang w:val="en-US"/>
        </w:rPr>
        <w:tab/>
      </w:r>
      <w:r w:rsidRPr="002E7FC7">
        <w:rPr>
          <w:sz w:val="20"/>
          <w:szCs w:val="20"/>
          <w:lang w:val="en-US"/>
        </w:rPr>
        <w:tab/>
        <w:t xml:space="preserve">    435.449</w:t>
      </w:r>
    </w:p>
    <w:p w14:paraId="63D2884B" w14:textId="77777777" w:rsidR="00A86653" w:rsidRPr="002E7FC7" w:rsidRDefault="00A86653" w:rsidP="00A86653">
      <w:pPr>
        <w:spacing w:after="0"/>
        <w:rPr>
          <w:sz w:val="20"/>
          <w:szCs w:val="20"/>
          <w:lang w:val="en-US"/>
        </w:rPr>
      </w:pPr>
      <w:r w:rsidRPr="002E7FC7">
        <w:rPr>
          <w:sz w:val="20"/>
          <w:szCs w:val="20"/>
          <w:lang w:val="en-US"/>
        </w:rPr>
        <w:t>20.</w:t>
      </w:r>
      <w:r w:rsidRPr="002E7FC7">
        <w:rPr>
          <w:sz w:val="20"/>
          <w:szCs w:val="20"/>
          <w:lang w:val="en-US"/>
        </w:rPr>
        <w:tab/>
        <w:t>Swiss</w:t>
      </w:r>
      <w:r w:rsidRPr="002E7FC7">
        <w:rPr>
          <w:sz w:val="20"/>
          <w:szCs w:val="20"/>
          <w:lang w:val="en-US"/>
        </w:rPr>
        <w:tab/>
      </w:r>
      <w:r w:rsidRPr="002E7FC7">
        <w:rPr>
          <w:sz w:val="20"/>
          <w:szCs w:val="20"/>
          <w:lang w:val="en-US"/>
        </w:rPr>
        <w:tab/>
        <w:t xml:space="preserve">    434.712</w:t>
      </w:r>
    </w:p>
    <w:p w14:paraId="1EC383CF" w14:textId="77777777" w:rsidR="00A86653" w:rsidRPr="002E7FC7" w:rsidRDefault="00A86653" w:rsidP="00A86653">
      <w:pPr>
        <w:spacing w:after="0"/>
        <w:rPr>
          <w:sz w:val="20"/>
          <w:szCs w:val="20"/>
          <w:lang w:val="en-US"/>
        </w:rPr>
      </w:pPr>
      <w:r w:rsidRPr="002E7FC7">
        <w:rPr>
          <w:sz w:val="20"/>
          <w:szCs w:val="20"/>
          <w:lang w:val="en-US"/>
        </w:rPr>
        <w:t>21.</w:t>
      </w:r>
      <w:r w:rsidRPr="002E7FC7">
        <w:rPr>
          <w:sz w:val="20"/>
          <w:szCs w:val="20"/>
          <w:lang w:val="en-US"/>
        </w:rPr>
        <w:tab/>
        <w:t>Emirates</w:t>
      </w:r>
      <w:r w:rsidRPr="002E7FC7">
        <w:rPr>
          <w:sz w:val="20"/>
          <w:szCs w:val="20"/>
          <w:lang w:val="en-US"/>
        </w:rPr>
        <w:tab/>
        <w:t xml:space="preserve">    432.472</w:t>
      </w:r>
    </w:p>
    <w:p w14:paraId="4DA45884" w14:textId="77777777" w:rsidR="00A86653" w:rsidRDefault="00A86653" w:rsidP="00A86653">
      <w:pPr>
        <w:spacing w:after="0"/>
        <w:rPr>
          <w:sz w:val="20"/>
          <w:szCs w:val="20"/>
        </w:rPr>
      </w:pPr>
      <w:r w:rsidRPr="002E7FC7">
        <w:rPr>
          <w:sz w:val="20"/>
          <w:szCs w:val="20"/>
          <w:lang w:val="en-US"/>
        </w:rPr>
        <w:t>22.</w:t>
      </w:r>
      <w:r w:rsidRPr="002E7FC7">
        <w:rPr>
          <w:sz w:val="20"/>
          <w:szCs w:val="20"/>
          <w:lang w:val="en-US"/>
        </w:rPr>
        <w:tab/>
        <w:t>Brussels Al.</w:t>
      </w:r>
      <w:r w:rsidRPr="002E7FC7">
        <w:rPr>
          <w:sz w:val="20"/>
          <w:szCs w:val="20"/>
          <w:lang w:val="en-US"/>
        </w:rPr>
        <w:tab/>
        <w:t xml:space="preserve">    </w:t>
      </w:r>
      <w:r>
        <w:rPr>
          <w:sz w:val="20"/>
          <w:szCs w:val="20"/>
        </w:rPr>
        <w:t>392.397</w:t>
      </w:r>
    </w:p>
    <w:p w14:paraId="34E4A243" w14:textId="77777777" w:rsidR="00A86653" w:rsidRDefault="00A86653" w:rsidP="00A86653">
      <w:pPr>
        <w:spacing w:after="0"/>
        <w:rPr>
          <w:sz w:val="20"/>
          <w:szCs w:val="20"/>
        </w:rPr>
      </w:pPr>
      <w:r>
        <w:rPr>
          <w:sz w:val="20"/>
          <w:szCs w:val="20"/>
        </w:rPr>
        <w:t>23.</w:t>
      </w:r>
      <w:r>
        <w:rPr>
          <w:sz w:val="20"/>
          <w:szCs w:val="20"/>
        </w:rPr>
        <w:tab/>
      </w:r>
      <w:r w:rsidR="00030B5A">
        <w:rPr>
          <w:sz w:val="20"/>
          <w:szCs w:val="20"/>
        </w:rPr>
        <w:t>Transavia</w:t>
      </w:r>
      <w:r w:rsidR="00030B5A">
        <w:rPr>
          <w:sz w:val="20"/>
          <w:szCs w:val="20"/>
        </w:rPr>
        <w:tab/>
        <w:t xml:space="preserve">    338.998</w:t>
      </w:r>
    </w:p>
    <w:p w14:paraId="4231A3CE" w14:textId="77777777" w:rsidR="00030B5A" w:rsidRDefault="00030B5A" w:rsidP="00A86653">
      <w:pPr>
        <w:spacing w:after="0"/>
        <w:rPr>
          <w:sz w:val="20"/>
          <w:szCs w:val="20"/>
        </w:rPr>
      </w:pPr>
      <w:r>
        <w:rPr>
          <w:sz w:val="20"/>
          <w:szCs w:val="20"/>
        </w:rPr>
        <w:t>24.</w:t>
      </w:r>
      <w:r>
        <w:rPr>
          <w:sz w:val="20"/>
          <w:szCs w:val="20"/>
        </w:rPr>
        <w:tab/>
        <w:t>TAP</w:t>
      </w:r>
      <w:r>
        <w:rPr>
          <w:sz w:val="20"/>
          <w:szCs w:val="20"/>
        </w:rPr>
        <w:tab/>
      </w:r>
      <w:r>
        <w:rPr>
          <w:sz w:val="20"/>
          <w:szCs w:val="20"/>
        </w:rPr>
        <w:tab/>
        <w:t xml:space="preserve">    338.740</w:t>
      </w:r>
    </w:p>
    <w:p w14:paraId="0565E9E9" w14:textId="77777777" w:rsidR="00030B5A" w:rsidRDefault="00030B5A" w:rsidP="00A86653">
      <w:pPr>
        <w:spacing w:after="0"/>
        <w:rPr>
          <w:sz w:val="20"/>
          <w:szCs w:val="20"/>
        </w:rPr>
      </w:pPr>
      <w:r>
        <w:rPr>
          <w:sz w:val="20"/>
          <w:szCs w:val="20"/>
        </w:rPr>
        <w:t>25.</w:t>
      </w:r>
      <w:r>
        <w:rPr>
          <w:sz w:val="20"/>
          <w:szCs w:val="20"/>
        </w:rPr>
        <w:tab/>
        <w:t>Delta Airlines</w:t>
      </w:r>
      <w:r>
        <w:rPr>
          <w:sz w:val="20"/>
          <w:szCs w:val="20"/>
        </w:rPr>
        <w:tab/>
        <w:t xml:space="preserve">    335.991</w:t>
      </w:r>
    </w:p>
    <w:p w14:paraId="31CB3B7B" w14:textId="77777777" w:rsidR="00A86653" w:rsidRDefault="00A86653" w:rsidP="00A86653">
      <w:pPr>
        <w:spacing w:after="0"/>
        <w:rPr>
          <w:sz w:val="20"/>
          <w:szCs w:val="20"/>
        </w:rPr>
      </w:pPr>
    </w:p>
    <w:p w14:paraId="5CB59B20" w14:textId="00A28EB2" w:rsidR="00A86653" w:rsidRPr="00D670A4" w:rsidRDefault="00030B5A" w:rsidP="00C31766">
      <w:pPr>
        <w:spacing w:after="0"/>
        <w:rPr>
          <w:sz w:val="24"/>
          <w:szCs w:val="24"/>
        </w:rPr>
      </w:pPr>
      <w:r>
        <w:rPr>
          <w:sz w:val="24"/>
          <w:szCs w:val="24"/>
        </w:rPr>
        <w:t>Inn</w:t>
      </w:r>
      <w:r w:rsidR="00057BA0">
        <w:rPr>
          <w:sz w:val="24"/>
          <w:szCs w:val="24"/>
        </w:rPr>
        <w:t xml:space="preserve">anzitutto troviamo </w:t>
      </w:r>
      <w:r w:rsidR="002E7FC7">
        <w:rPr>
          <w:sz w:val="24"/>
          <w:szCs w:val="24"/>
        </w:rPr>
        <w:t>i</w:t>
      </w:r>
      <w:r w:rsidR="00057BA0">
        <w:rPr>
          <w:sz w:val="24"/>
          <w:szCs w:val="24"/>
        </w:rPr>
        <w:t xml:space="preserve"> dati riferentisi a</w:t>
      </w:r>
      <w:r w:rsidR="002E7FC7">
        <w:rPr>
          <w:sz w:val="24"/>
          <w:szCs w:val="24"/>
        </w:rPr>
        <w:t>lla nostra principale compagnia</w:t>
      </w:r>
      <w:r w:rsidR="00057BA0">
        <w:rPr>
          <w:sz w:val="24"/>
          <w:szCs w:val="24"/>
        </w:rPr>
        <w:t xml:space="preserve"> suddivisi fra Alitalia</w:t>
      </w:r>
      <w:r w:rsidR="00C31766">
        <w:rPr>
          <w:sz w:val="24"/>
          <w:szCs w:val="24"/>
        </w:rPr>
        <w:t xml:space="preserve"> e ITA</w:t>
      </w:r>
      <w:r w:rsidR="002E7FC7">
        <w:rPr>
          <w:sz w:val="24"/>
          <w:szCs w:val="24"/>
        </w:rPr>
        <w:t xml:space="preserve"> </w:t>
      </w:r>
      <w:r w:rsidR="002E7FC7" w:rsidRPr="002E7FC7">
        <w:rPr>
          <w:color w:val="FF0000"/>
          <w:sz w:val="18"/>
          <w:szCs w:val="18"/>
        </w:rPr>
        <w:t>(3)</w:t>
      </w:r>
      <w:r w:rsidR="00C31766">
        <w:rPr>
          <w:sz w:val="24"/>
          <w:szCs w:val="24"/>
        </w:rPr>
        <w:t>;</w:t>
      </w:r>
      <w:r w:rsidR="00057BA0">
        <w:rPr>
          <w:sz w:val="24"/>
          <w:szCs w:val="24"/>
        </w:rPr>
        <w:t xml:space="preserve"> </w:t>
      </w:r>
      <w:r w:rsidR="002E7FC7">
        <w:rPr>
          <w:sz w:val="24"/>
          <w:szCs w:val="24"/>
        </w:rPr>
        <w:t>accorpat</w:t>
      </w:r>
      <w:r w:rsidR="00D670A4">
        <w:rPr>
          <w:sz w:val="24"/>
          <w:szCs w:val="24"/>
        </w:rPr>
        <w:t xml:space="preserve">e le </w:t>
      </w:r>
      <w:r w:rsidR="00057BA0">
        <w:rPr>
          <w:sz w:val="24"/>
          <w:szCs w:val="24"/>
        </w:rPr>
        <w:t xml:space="preserve">due </w:t>
      </w:r>
      <w:r w:rsidR="00D670A4">
        <w:rPr>
          <w:sz w:val="24"/>
          <w:szCs w:val="24"/>
        </w:rPr>
        <w:t>cifre</w:t>
      </w:r>
      <w:r w:rsidR="00057BA0">
        <w:rPr>
          <w:sz w:val="24"/>
          <w:szCs w:val="24"/>
        </w:rPr>
        <w:t xml:space="preserve"> danno come totale </w:t>
      </w:r>
      <w:r w:rsidR="00057BA0" w:rsidRPr="00C31766">
        <w:rPr>
          <w:b/>
          <w:sz w:val="24"/>
          <w:szCs w:val="24"/>
        </w:rPr>
        <w:t>6.248.609</w:t>
      </w:r>
      <w:r w:rsidR="00D670A4">
        <w:rPr>
          <w:b/>
          <w:sz w:val="24"/>
          <w:szCs w:val="24"/>
        </w:rPr>
        <w:t xml:space="preserve">. </w:t>
      </w:r>
      <w:r w:rsidR="00057BA0">
        <w:rPr>
          <w:sz w:val="24"/>
          <w:szCs w:val="24"/>
        </w:rPr>
        <w:t xml:space="preserve"> </w:t>
      </w:r>
      <w:r w:rsidR="00D670A4">
        <w:rPr>
          <w:sz w:val="24"/>
          <w:szCs w:val="24"/>
        </w:rPr>
        <w:t>Dopo questa “correzione” la nuova Alitalia si p</w:t>
      </w:r>
      <w:r w:rsidR="001328F4">
        <w:rPr>
          <w:sz w:val="24"/>
          <w:szCs w:val="24"/>
        </w:rPr>
        <w:t>iazza</w:t>
      </w:r>
      <w:r w:rsidR="00D670A4">
        <w:rPr>
          <w:sz w:val="24"/>
          <w:szCs w:val="24"/>
        </w:rPr>
        <w:t xml:space="preserve"> in realtà al secondo posto, prima di Wizz Air, tuttavia la cifra la p</w:t>
      </w:r>
      <w:r w:rsidR="001328F4">
        <w:rPr>
          <w:sz w:val="24"/>
          <w:szCs w:val="24"/>
        </w:rPr>
        <w:t>one</w:t>
      </w:r>
      <w:r w:rsidR="00D670A4">
        <w:rPr>
          <w:sz w:val="24"/>
          <w:szCs w:val="24"/>
        </w:rPr>
        <w:t xml:space="preserve"> pur </w:t>
      </w:r>
      <w:proofErr w:type="gramStart"/>
      <w:r w:rsidR="00D670A4">
        <w:rPr>
          <w:sz w:val="24"/>
          <w:szCs w:val="24"/>
        </w:rPr>
        <w:t>sempre  molto</w:t>
      </w:r>
      <w:proofErr w:type="gramEnd"/>
      <w:r w:rsidR="00D670A4">
        <w:rPr>
          <w:sz w:val="24"/>
          <w:szCs w:val="24"/>
        </w:rPr>
        <w:t xml:space="preserve"> lontana da quanto ottenuto dalla capolista Ryanair.</w:t>
      </w:r>
      <w:r w:rsidR="00057BA0">
        <w:rPr>
          <w:sz w:val="24"/>
          <w:szCs w:val="24"/>
        </w:rPr>
        <w:t xml:space="preserve"> </w:t>
      </w:r>
      <w:r w:rsidR="002E7FC7">
        <w:rPr>
          <w:sz w:val="24"/>
          <w:szCs w:val="24"/>
        </w:rPr>
        <w:t>La compagnia irlandese</w:t>
      </w:r>
      <w:r w:rsidR="00057BA0">
        <w:rPr>
          <w:sz w:val="24"/>
          <w:szCs w:val="24"/>
        </w:rPr>
        <w:t xml:space="preserve"> non solo</w:t>
      </w:r>
      <w:r w:rsidR="002E7FC7">
        <w:rPr>
          <w:sz w:val="24"/>
          <w:szCs w:val="24"/>
        </w:rPr>
        <w:t xml:space="preserve"> nel 2021</w:t>
      </w:r>
      <w:r w:rsidR="00057BA0">
        <w:rPr>
          <w:sz w:val="24"/>
          <w:szCs w:val="24"/>
        </w:rPr>
        <w:t xml:space="preserve"> ha superato i 20 milioni di passeggeri ma ad essi va anche aggiunta la cifra riferentesi alla Malta Air la quale è un</w:t>
      </w:r>
      <w:r w:rsidR="00A5412D">
        <w:rPr>
          <w:sz w:val="24"/>
          <w:szCs w:val="24"/>
        </w:rPr>
        <w:t>a</w:t>
      </w:r>
      <w:r w:rsidR="00057BA0">
        <w:rPr>
          <w:sz w:val="24"/>
          <w:szCs w:val="24"/>
        </w:rPr>
        <w:t xml:space="preserve"> controllata 100 per cento di Ryanair. Sommando le due cifre</w:t>
      </w:r>
      <w:r w:rsidR="000F3A5C">
        <w:rPr>
          <w:sz w:val="24"/>
          <w:szCs w:val="24"/>
        </w:rPr>
        <w:t xml:space="preserve"> otteniamo </w:t>
      </w:r>
      <w:r w:rsidR="002E7FC7">
        <w:rPr>
          <w:sz w:val="24"/>
          <w:szCs w:val="24"/>
        </w:rPr>
        <w:t xml:space="preserve">così </w:t>
      </w:r>
      <w:r w:rsidR="000F3A5C">
        <w:rPr>
          <w:sz w:val="24"/>
          <w:szCs w:val="24"/>
        </w:rPr>
        <w:t>la nuova cifra</w:t>
      </w:r>
      <w:r w:rsidR="00682E28">
        <w:rPr>
          <w:sz w:val="24"/>
          <w:szCs w:val="24"/>
        </w:rPr>
        <w:t>,</w:t>
      </w:r>
      <w:r w:rsidR="000F3A5C">
        <w:rPr>
          <w:sz w:val="24"/>
          <w:szCs w:val="24"/>
        </w:rPr>
        <w:t xml:space="preserve"> corretta per Ryanair</w:t>
      </w:r>
      <w:r w:rsidR="00682E28">
        <w:rPr>
          <w:sz w:val="24"/>
          <w:szCs w:val="24"/>
        </w:rPr>
        <w:t>,</w:t>
      </w:r>
      <w:r w:rsidR="000F3A5C">
        <w:rPr>
          <w:sz w:val="24"/>
          <w:szCs w:val="24"/>
        </w:rPr>
        <w:t xml:space="preserve"> di </w:t>
      </w:r>
      <w:r w:rsidR="000F3A5C" w:rsidRPr="00C31766">
        <w:rPr>
          <w:b/>
          <w:sz w:val="24"/>
          <w:szCs w:val="24"/>
        </w:rPr>
        <w:t>22.278.875</w:t>
      </w:r>
      <w:r w:rsidR="00D670A4">
        <w:rPr>
          <w:b/>
          <w:sz w:val="24"/>
          <w:szCs w:val="24"/>
        </w:rPr>
        <w:t xml:space="preserve"> </w:t>
      </w:r>
      <w:r w:rsidR="00D670A4">
        <w:rPr>
          <w:sz w:val="24"/>
          <w:szCs w:val="24"/>
        </w:rPr>
        <w:t>più che tre volte il numero passeggeri trasportato da ITA+Alitalia.</w:t>
      </w:r>
    </w:p>
    <w:p w14:paraId="3E0CF25E" w14:textId="77777777" w:rsidR="00C31766" w:rsidRDefault="00C31766" w:rsidP="00C31766">
      <w:pPr>
        <w:spacing w:after="0"/>
        <w:rPr>
          <w:sz w:val="24"/>
          <w:szCs w:val="24"/>
        </w:rPr>
      </w:pPr>
      <w:r>
        <w:rPr>
          <w:sz w:val="24"/>
          <w:szCs w:val="24"/>
        </w:rPr>
        <w:t>Passiamo ora a Easyjet. Anche i dati di questa compagnia sono suddivisi fra due vettori. Al quarto posto troviamo</w:t>
      </w:r>
      <w:r w:rsidR="001E28C8">
        <w:rPr>
          <w:sz w:val="24"/>
          <w:szCs w:val="24"/>
        </w:rPr>
        <w:t xml:space="preserve"> infatti</w:t>
      </w:r>
      <w:r>
        <w:rPr>
          <w:sz w:val="24"/>
          <w:szCs w:val="24"/>
        </w:rPr>
        <w:t xml:space="preserve"> Easyjet-Austria, al 18simo troviamo invece Easyjet-Svizzera. Unendo le due rispettive cifre </w:t>
      </w:r>
      <w:r w:rsidR="001E28C8">
        <w:rPr>
          <w:sz w:val="24"/>
          <w:szCs w:val="24"/>
        </w:rPr>
        <w:t>ottenia</w:t>
      </w:r>
      <w:r>
        <w:rPr>
          <w:sz w:val="24"/>
          <w:szCs w:val="24"/>
        </w:rPr>
        <w:t xml:space="preserve">mo </w:t>
      </w:r>
      <w:r w:rsidRPr="00C31766">
        <w:rPr>
          <w:b/>
          <w:sz w:val="24"/>
          <w:szCs w:val="24"/>
        </w:rPr>
        <w:t>5.281.980</w:t>
      </w:r>
      <w:r>
        <w:rPr>
          <w:sz w:val="24"/>
          <w:szCs w:val="24"/>
        </w:rPr>
        <w:t xml:space="preserve">. </w:t>
      </w:r>
      <w:r w:rsidR="001E28C8">
        <w:rPr>
          <w:sz w:val="24"/>
          <w:szCs w:val="24"/>
        </w:rPr>
        <w:t xml:space="preserve"> A</w:t>
      </w:r>
      <w:r>
        <w:rPr>
          <w:sz w:val="24"/>
          <w:szCs w:val="24"/>
        </w:rPr>
        <w:t xml:space="preserve">nche per Lufthansa va effettuato un conglobamento. Il vettore tedesco controlla infatti al 100 per cento sia Eurowings come Air Dolomiti. Aggiungendo queste due </w:t>
      </w:r>
      <w:r w:rsidR="001E28C8">
        <w:rPr>
          <w:sz w:val="24"/>
          <w:szCs w:val="24"/>
        </w:rPr>
        <w:t xml:space="preserve">compagnie a Lufthansa otteniamo </w:t>
      </w:r>
      <w:r>
        <w:rPr>
          <w:sz w:val="24"/>
          <w:szCs w:val="24"/>
        </w:rPr>
        <w:t>p</w:t>
      </w:r>
      <w:r w:rsidR="001E28C8">
        <w:rPr>
          <w:sz w:val="24"/>
          <w:szCs w:val="24"/>
        </w:rPr>
        <w:t>e</w:t>
      </w:r>
      <w:r>
        <w:rPr>
          <w:sz w:val="24"/>
          <w:szCs w:val="24"/>
        </w:rPr>
        <w:t>r quest’ultima</w:t>
      </w:r>
      <w:r w:rsidR="00D670A4">
        <w:rPr>
          <w:sz w:val="24"/>
          <w:szCs w:val="24"/>
        </w:rPr>
        <w:t xml:space="preserve"> </w:t>
      </w:r>
      <w:r w:rsidR="001E28C8">
        <w:rPr>
          <w:sz w:val="24"/>
          <w:szCs w:val="24"/>
        </w:rPr>
        <w:t>la cifra complessiva di</w:t>
      </w:r>
      <w:r>
        <w:rPr>
          <w:sz w:val="24"/>
          <w:szCs w:val="24"/>
        </w:rPr>
        <w:t xml:space="preserve"> </w:t>
      </w:r>
      <w:r w:rsidRPr="00C31766">
        <w:rPr>
          <w:b/>
          <w:sz w:val="24"/>
          <w:szCs w:val="24"/>
        </w:rPr>
        <w:t>2.765.530</w:t>
      </w:r>
      <w:r w:rsidR="001E28C8">
        <w:rPr>
          <w:b/>
          <w:sz w:val="24"/>
          <w:szCs w:val="24"/>
        </w:rPr>
        <w:t xml:space="preserve"> </w:t>
      </w:r>
      <w:r w:rsidR="001E28C8">
        <w:rPr>
          <w:sz w:val="24"/>
          <w:szCs w:val="24"/>
        </w:rPr>
        <w:t>passeggeri.</w:t>
      </w:r>
    </w:p>
    <w:p w14:paraId="11BACE87" w14:textId="77B18FC3" w:rsidR="00C8435E" w:rsidRDefault="00C8435E" w:rsidP="00C31766">
      <w:pPr>
        <w:spacing w:after="0"/>
        <w:rPr>
          <w:sz w:val="24"/>
          <w:szCs w:val="24"/>
        </w:rPr>
      </w:pPr>
      <w:r>
        <w:rPr>
          <w:sz w:val="24"/>
          <w:szCs w:val="24"/>
        </w:rPr>
        <w:t>Queste “correzioni” da noi apportate</w:t>
      </w:r>
      <w:r w:rsidR="001328F4">
        <w:rPr>
          <w:sz w:val="24"/>
          <w:szCs w:val="24"/>
        </w:rPr>
        <w:t>, tenendo conto dell’effettivo controllo azionario dell’aerolinea,</w:t>
      </w:r>
      <w:r>
        <w:rPr>
          <w:sz w:val="24"/>
          <w:szCs w:val="24"/>
        </w:rPr>
        <w:t xml:space="preserve"> servono a meglio delineare la conquista del mercato Italia il quale appare sempre più controllato da Ryanair. </w:t>
      </w:r>
      <w:r w:rsidR="00D670A4">
        <w:rPr>
          <w:sz w:val="24"/>
          <w:szCs w:val="24"/>
        </w:rPr>
        <w:t>Nel contempo v</w:t>
      </w:r>
      <w:r>
        <w:rPr>
          <w:sz w:val="24"/>
          <w:szCs w:val="24"/>
        </w:rPr>
        <w:t>a notato il calo di quei vettori</w:t>
      </w:r>
      <w:r w:rsidR="00D670A4">
        <w:rPr>
          <w:sz w:val="24"/>
          <w:szCs w:val="24"/>
        </w:rPr>
        <w:t xml:space="preserve"> </w:t>
      </w:r>
      <w:r w:rsidR="00D670A4" w:rsidRPr="00D670A4">
        <w:rPr>
          <w:i/>
          <w:sz w:val="24"/>
          <w:szCs w:val="24"/>
        </w:rPr>
        <w:t>major</w:t>
      </w:r>
      <w:r w:rsidRPr="00D670A4">
        <w:rPr>
          <w:i/>
          <w:sz w:val="24"/>
          <w:szCs w:val="24"/>
        </w:rPr>
        <w:t xml:space="preserve"> </w:t>
      </w:r>
      <w:r>
        <w:rPr>
          <w:sz w:val="24"/>
          <w:szCs w:val="24"/>
        </w:rPr>
        <w:t xml:space="preserve">che una volta </w:t>
      </w:r>
      <w:r>
        <w:rPr>
          <w:sz w:val="24"/>
          <w:szCs w:val="24"/>
        </w:rPr>
        <w:lastRenderedPageBreak/>
        <w:t>erano alle spalle di Alitalia e che oggi stanno sempre più perdendo terreno. Ci riferiamo a Lufthansa la quale è la prima fra le ex grandi che precede Air France e British Airways.</w:t>
      </w:r>
    </w:p>
    <w:p w14:paraId="4691C45E" w14:textId="04E211C8" w:rsidR="00524383" w:rsidRDefault="00D670A4" w:rsidP="00C31766">
      <w:pPr>
        <w:spacing w:after="0"/>
        <w:rPr>
          <w:sz w:val="24"/>
          <w:szCs w:val="24"/>
        </w:rPr>
      </w:pPr>
      <w:r>
        <w:rPr>
          <w:sz w:val="24"/>
          <w:szCs w:val="24"/>
        </w:rPr>
        <w:t>Il calo di questi vettori nel cui traffico è compreso anche e soprattutto il segmento di feederaggio per prosegui</w:t>
      </w:r>
      <w:r w:rsidR="002727D7">
        <w:rPr>
          <w:sz w:val="24"/>
          <w:szCs w:val="24"/>
        </w:rPr>
        <w:t>menti</w:t>
      </w:r>
      <w:r>
        <w:rPr>
          <w:sz w:val="24"/>
          <w:szCs w:val="24"/>
        </w:rPr>
        <w:t xml:space="preserve"> sul lungo raggio, ci fa capire che il mercato Italia nel suo complesso si caratterizza </w:t>
      </w:r>
      <w:r w:rsidR="00524383">
        <w:rPr>
          <w:sz w:val="24"/>
          <w:szCs w:val="24"/>
        </w:rPr>
        <w:t>soprattutto per</w:t>
      </w:r>
      <w:r>
        <w:rPr>
          <w:sz w:val="24"/>
          <w:szCs w:val="24"/>
        </w:rPr>
        <w:t xml:space="preserve"> collegamenti a breve-medio raggio</w:t>
      </w:r>
      <w:r w:rsidR="00524383">
        <w:rPr>
          <w:sz w:val="24"/>
          <w:szCs w:val="24"/>
        </w:rPr>
        <w:t xml:space="preserve">. </w:t>
      </w:r>
    </w:p>
    <w:p w14:paraId="6127343F" w14:textId="4D48FBF4" w:rsidR="00D670A4" w:rsidRDefault="00524383" w:rsidP="00C31766">
      <w:pPr>
        <w:spacing w:after="0"/>
        <w:rPr>
          <w:sz w:val="24"/>
          <w:szCs w:val="24"/>
        </w:rPr>
      </w:pPr>
      <w:r>
        <w:rPr>
          <w:sz w:val="24"/>
          <w:szCs w:val="24"/>
        </w:rPr>
        <w:t xml:space="preserve">Compagnie come la Turkish Airlines e la Emirates indubbiamente assorbono buona parte dei collegamenti a lungo </w:t>
      </w:r>
      <w:proofErr w:type="gramStart"/>
      <w:r>
        <w:rPr>
          <w:sz w:val="24"/>
          <w:szCs w:val="24"/>
        </w:rPr>
        <w:t>raggio</w:t>
      </w:r>
      <w:r w:rsidR="00D670A4">
        <w:rPr>
          <w:sz w:val="24"/>
          <w:szCs w:val="24"/>
        </w:rPr>
        <w:t xml:space="preserve"> </w:t>
      </w:r>
      <w:r>
        <w:rPr>
          <w:sz w:val="24"/>
          <w:szCs w:val="24"/>
        </w:rPr>
        <w:t xml:space="preserve"> sulle</w:t>
      </w:r>
      <w:proofErr w:type="gramEnd"/>
      <w:r>
        <w:rPr>
          <w:sz w:val="24"/>
          <w:szCs w:val="24"/>
        </w:rPr>
        <w:t xml:space="preserve"> destinazioni asiatiche e africane, mentre si ha ragione di ritenere che il traffico </w:t>
      </w:r>
      <w:r w:rsidR="005144EB">
        <w:rPr>
          <w:sz w:val="24"/>
          <w:szCs w:val="24"/>
        </w:rPr>
        <w:t xml:space="preserve">verso le </w:t>
      </w:r>
      <w:r>
        <w:rPr>
          <w:sz w:val="24"/>
          <w:szCs w:val="24"/>
        </w:rPr>
        <w:t>Americhe venga ancora suddiviso tramite feederaggi sulle compagnie</w:t>
      </w:r>
      <w:r w:rsidR="008F5C69">
        <w:rPr>
          <w:sz w:val="24"/>
          <w:szCs w:val="24"/>
        </w:rPr>
        <w:t xml:space="preserve"> “big”</w:t>
      </w:r>
      <w:r>
        <w:rPr>
          <w:sz w:val="24"/>
          <w:szCs w:val="24"/>
        </w:rPr>
        <w:t xml:space="preserve"> europee.</w:t>
      </w:r>
      <w:r w:rsidR="00214E7E">
        <w:rPr>
          <w:sz w:val="24"/>
          <w:szCs w:val="24"/>
        </w:rPr>
        <w:t xml:space="preserve"> </w:t>
      </w:r>
      <w:r w:rsidR="001328F4" w:rsidRPr="0084761F">
        <w:rPr>
          <w:color w:val="FF0000"/>
          <w:sz w:val="18"/>
          <w:szCs w:val="18"/>
        </w:rPr>
        <w:t>(4)</w:t>
      </w:r>
      <w:r w:rsidR="001328F4" w:rsidRPr="0084761F">
        <w:rPr>
          <w:color w:val="FF0000"/>
          <w:sz w:val="24"/>
          <w:szCs w:val="24"/>
        </w:rPr>
        <w:t xml:space="preserve"> </w:t>
      </w:r>
      <w:r w:rsidR="00214E7E">
        <w:rPr>
          <w:sz w:val="24"/>
          <w:szCs w:val="24"/>
        </w:rPr>
        <w:t>Ma i numeri che si riferiscono a tal</w:t>
      </w:r>
      <w:r w:rsidR="008F5C69">
        <w:rPr>
          <w:sz w:val="24"/>
          <w:szCs w:val="24"/>
        </w:rPr>
        <w:t>i segmenti</w:t>
      </w:r>
      <w:r w:rsidR="00015D05">
        <w:rPr>
          <w:sz w:val="24"/>
          <w:szCs w:val="24"/>
        </w:rPr>
        <w:t xml:space="preserve"> non ricoprono le alte posizioni bensì </w:t>
      </w:r>
      <w:r w:rsidR="008F5C69">
        <w:rPr>
          <w:sz w:val="24"/>
          <w:szCs w:val="24"/>
        </w:rPr>
        <w:t xml:space="preserve">appaiono </w:t>
      </w:r>
      <w:r w:rsidR="00015D05">
        <w:rPr>
          <w:sz w:val="24"/>
          <w:szCs w:val="24"/>
        </w:rPr>
        <w:t xml:space="preserve">molto </w:t>
      </w:r>
      <w:r w:rsidR="008F5C69">
        <w:rPr>
          <w:sz w:val="24"/>
          <w:szCs w:val="24"/>
        </w:rPr>
        <w:t>distanziati</w:t>
      </w:r>
      <w:r w:rsidR="00015D05">
        <w:rPr>
          <w:sz w:val="24"/>
          <w:szCs w:val="24"/>
        </w:rPr>
        <w:t xml:space="preserve"> dal traffico</w:t>
      </w:r>
      <w:r w:rsidR="008F5C69">
        <w:rPr>
          <w:sz w:val="24"/>
          <w:szCs w:val="24"/>
        </w:rPr>
        <w:t xml:space="preserve"> generato</w:t>
      </w:r>
      <w:r w:rsidR="00015D05">
        <w:rPr>
          <w:sz w:val="24"/>
          <w:szCs w:val="24"/>
        </w:rPr>
        <w:t xml:space="preserve"> d</w:t>
      </w:r>
      <w:r w:rsidR="008F5C69">
        <w:rPr>
          <w:sz w:val="24"/>
          <w:szCs w:val="24"/>
        </w:rPr>
        <w:t>a</w:t>
      </w:r>
      <w:r w:rsidR="00015D05">
        <w:rPr>
          <w:sz w:val="24"/>
          <w:szCs w:val="24"/>
        </w:rPr>
        <w:t>lle low cost.</w:t>
      </w:r>
    </w:p>
    <w:p w14:paraId="43537487" w14:textId="3B54F9BB" w:rsidR="00214E7E" w:rsidRDefault="00015D05" w:rsidP="00C31766">
      <w:pPr>
        <w:spacing w:after="0"/>
        <w:rPr>
          <w:sz w:val="24"/>
          <w:szCs w:val="24"/>
        </w:rPr>
      </w:pPr>
      <w:r>
        <w:rPr>
          <w:sz w:val="24"/>
          <w:szCs w:val="24"/>
        </w:rPr>
        <w:t>Tutto ciò è ben evidente nell</w:t>
      </w:r>
      <w:r w:rsidR="00CB40DC">
        <w:rPr>
          <w:sz w:val="24"/>
          <w:szCs w:val="24"/>
        </w:rPr>
        <w:t>a tabella che segue</w:t>
      </w:r>
      <w:r w:rsidR="001A4AAC">
        <w:rPr>
          <w:sz w:val="24"/>
          <w:szCs w:val="24"/>
        </w:rPr>
        <w:t xml:space="preserve"> </w:t>
      </w:r>
      <w:r w:rsidR="001A4AAC" w:rsidRPr="009C4F0C">
        <w:rPr>
          <w:color w:val="FF0000"/>
          <w:sz w:val="18"/>
          <w:szCs w:val="18"/>
        </w:rPr>
        <w:t>(</w:t>
      </w:r>
      <w:r w:rsidR="0084761F">
        <w:rPr>
          <w:color w:val="FF0000"/>
          <w:sz w:val="18"/>
          <w:szCs w:val="18"/>
        </w:rPr>
        <w:t>5</w:t>
      </w:r>
      <w:r w:rsidR="001A4AAC" w:rsidRPr="009C4F0C">
        <w:rPr>
          <w:color w:val="FF0000"/>
          <w:sz w:val="18"/>
          <w:szCs w:val="18"/>
        </w:rPr>
        <w:t>)</w:t>
      </w:r>
      <w:r w:rsidR="00CB40DC">
        <w:rPr>
          <w:sz w:val="24"/>
          <w:szCs w:val="24"/>
        </w:rPr>
        <w:t xml:space="preserve"> </w:t>
      </w:r>
      <w:r>
        <w:rPr>
          <w:sz w:val="24"/>
          <w:szCs w:val="24"/>
        </w:rPr>
        <w:t xml:space="preserve">la quale </w:t>
      </w:r>
      <w:r w:rsidR="00CB40DC">
        <w:rPr>
          <w:sz w:val="24"/>
          <w:szCs w:val="24"/>
        </w:rPr>
        <w:t>d</w:t>
      </w:r>
      <w:r w:rsidR="00214E7E">
        <w:rPr>
          <w:sz w:val="24"/>
          <w:szCs w:val="24"/>
        </w:rPr>
        <w:t>i</w:t>
      </w:r>
      <w:r w:rsidR="00CB40DC">
        <w:rPr>
          <w:sz w:val="24"/>
          <w:szCs w:val="24"/>
        </w:rPr>
        <w:t>mostra l’</w:t>
      </w:r>
      <w:r w:rsidR="00214E7E">
        <w:rPr>
          <w:sz w:val="24"/>
          <w:szCs w:val="24"/>
        </w:rPr>
        <w:t xml:space="preserve">alta </w:t>
      </w:r>
      <w:r w:rsidR="00CB40DC">
        <w:rPr>
          <w:sz w:val="24"/>
          <w:szCs w:val="24"/>
        </w:rPr>
        <w:t>incidenza che ha il traffico dome</w:t>
      </w:r>
      <w:r w:rsidR="00214E7E">
        <w:rPr>
          <w:sz w:val="24"/>
          <w:szCs w:val="24"/>
        </w:rPr>
        <w:t>s</w:t>
      </w:r>
      <w:r w:rsidR="00CB40DC">
        <w:rPr>
          <w:sz w:val="24"/>
          <w:szCs w:val="24"/>
        </w:rPr>
        <w:t xml:space="preserve">tico sul totale dei numeri precedentemente esposti. Appare </w:t>
      </w:r>
      <w:r>
        <w:rPr>
          <w:sz w:val="24"/>
          <w:szCs w:val="24"/>
        </w:rPr>
        <w:t>chiaro</w:t>
      </w:r>
      <w:r w:rsidR="00CB40DC">
        <w:rPr>
          <w:sz w:val="24"/>
          <w:szCs w:val="24"/>
        </w:rPr>
        <w:t xml:space="preserve"> c</w:t>
      </w:r>
      <w:r w:rsidR="00214E7E">
        <w:rPr>
          <w:sz w:val="24"/>
          <w:szCs w:val="24"/>
        </w:rPr>
        <w:t xml:space="preserve">ome sui segmenti internazionali siano </w:t>
      </w:r>
      <w:proofErr w:type="gramStart"/>
      <w:r w:rsidR="00214E7E">
        <w:rPr>
          <w:sz w:val="24"/>
          <w:szCs w:val="24"/>
        </w:rPr>
        <w:t>sempre  i</w:t>
      </w:r>
      <w:proofErr w:type="gramEnd"/>
      <w:r w:rsidR="00214E7E">
        <w:rPr>
          <w:sz w:val="24"/>
          <w:szCs w:val="24"/>
        </w:rPr>
        <w:t xml:space="preserve"> tre maggiori vettori low cost a guidare la graduatoria. Ricordando che questi vettori vengono usati da passeggeri </w:t>
      </w:r>
      <w:r w:rsidR="00214E7E" w:rsidRPr="00015D05">
        <w:rPr>
          <w:i/>
          <w:iCs/>
          <w:sz w:val="24"/>
          <w:szCs w:val="24"/>
        </w:rPr>
        <w:t>point-to-point</w:t>
      </w:r>
      <w:r w:rsidR="00214E7E">
        <w:rPr>
          <w:sz w:val="24"/>
          <w:szCs w:val="24"/>
        </w:rPr>
        <w:t xml:space="preserve"> e non da </w:t>
      </w:r>
      <w:r>
        <w:rPr>
          <w:sz w:val="24"/>
          <w:szCs w:val="24"/>
        </w:rPr>
        <w:t>coloro che</w:t>
      </w:r>
      <w:r w:rsidR="00214E7E">
        <w:rPr>
          <w:sz w:val="24"/>
          <w:szCs w:val="24"/>
        </w:rPr>
        <w:t xml:space="preserve"> dev</w:t>
      </w:r>
      <w:r>
        <w:rPr>
          <w:sz w:val="24"/>
          <w:szCs w:val="24"/>
        </w:rPr>
        <w:t>ono</w:t>
      </w:r>
      <w:r w:rsidR="00214E7E">
        <w:rPr>
          <w:sz w:val="24"/>
          <w:szCs w:val="24"/>
        </w:rPr>
        <w:t xml:space="preserve"> proseguire su altre </w:t>
      </w:r>
      <w:proofErr w:type="gramStart"/>
      <w:r w:rsidR="00214E7E">
        <w:rPr>
          <w:sz w:val="24"/>
          <w:szCs w:val="24"/>
        </w:rPr>
        <w:t xml:space="preserve">destinazioni,  </w:t>
      </w:r>
      <w:r>
        <w:rPr>
          <w:sz w:val="24"/>
          <w:szCs w:val="24"/>
        </w:rPr>
        <w:t>possiamo</w:t>
      </w:r>
      <w:proofErr w:type="gramEnd"/>
      <w:r>
        <w:rPr>
          <w:sz w:val="24"/>
          <w:szCs w:val="24"/>
        </w:rPr>
        <w:t xml:space="preserve"> concludere</w:t>
      </w:r>
      <w:r w:rsidR="00214E7E">
        <w:rPr>
          <w:sz w:val="24"/>
          <w:szCs w:val="24"/>
        </w:rPr>
        <w:t xml:space="preserve">  che il </w:t>
      </w:r>
      <w:r w:rsidR="009C4F0C">
        <w:rPr>
          <w:sz w:val="24"/>
          <w:szCs w:val="24"/>
        </w:rPr>
        <w:t>bacino di traffico italiano</w:t>
      </w:r>
      <w:r w:rsidR="00214E7E">
        <w:rPr>
          <w:sz w:val="24"/>
          <w:szCs w:val="24"/>
        </w:rPr>
        <w:t xml:space="preserve">  sembra essersi stabilizzato su destinazioni a medio</w:t>
      </w:r>
      <w:r>
        <w:rPr>
          <w:sz w:val="24"/>
          <w:szCs w:val="24"/>
        </w:rPr>
        <w:t>,</w:t>
      </w:r>
      <w:r w:rsidR="00214E7E">
        <w:rPr>
          <w:sz w:val="24"/>
          <w:szCs w:val="24"/>
        </w:rPr>
        <w:t xml:space="preserve"> corto raggio più che sul</w:t>
      </w:r>
      <w:r>
        <w:rPr>
          <w:sz w:val="24"/>
          <w:szCs w:val="24"/>
        </w:rPr>
        <w:t>l’</w:t>
      </w:r>
      <w:r w:rsidR="00214E7E">
        <w:rPr>
          <w:sz w:val="24"/>
          <w:szCs w:val="24"/>
        </w:rPr>
        <w:t>intercontinentale.</w:t>
      </w:r>
    </w:p>
    <w:p w14:paraId="7723BC36" w14:textId="7DD4B621" w:rsidR="00CB40DC" w:rsidRDefault="00CB40DC" w:rsidP="00C31766">
      <w:pPr>
        <w:spacing w:after="0"/>
        <w:rPr>
          <w:sz w:val="24"/>
          <w:szCs w:val="24"/>
        </w:rPr>
      </w:pPr>
      <w:r>
        <w:rPr>
          <w:sz w:val="24"/>
          <w:szCs w:val="24"/>
        </w:rPr>
        <w:t xml:space="preserve">  </w:t>
      </w:r>
    </w:p>
    <w:p w14:paraId="4D3FEFF1" w14:textId="6EA7D3CE" w:rsidR="00CB40DC" w:rsidRPr="001E28C8" w:rsidRDefault="00CB40DC" w:rsidP="00CB40DC">
      <w:pPr>
        <w:spacing w:after="0"/>
        <w:jc w:val="center"/>
        <w:rPr>
          <w:sz w:val="24"/>
          <w:szCs w:val="24"/>
        </w:rPr>
      </w:pPr>
      <w:r w:rsidRPr="00CB40DC">
        <w:rPr>
          <w:noProof/>
          <w:sz w:val="24"/>
          <w:szCs w:val="24"/>
          <w:bdr w:val="single" w:sz="12" w:space="0" w:color="auto"/>
        </w:rPr>
        <w:drawing>
          <wp:inline distT="0" distB="0" distL="0" distR="0" wp14:anchorId="3775758E" wp14:editId="2784C205">
            <wp:extent cx="3438000" cy="485280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a:extLst>
                        <a:ext uri="{28A0092B-C50C-407E-A947-70E740481C1C}">
                          <a14:useLocalDpi xmlns:a14="http://schemas.microsoft.com/office/drawing/2010/main" val="0"/>
                        </a:ext>
                      </a:extLst>
                    </a:blip>
                    <a:stretch>
                      <a:fillRect/>
                    </a:stretch>
                  </pic:blipFill>
                  <pic:spPr>
                    <a:xfrm>
                      <a:off x="0" y="0"/>
                      <a:ext cx="3438000" cy="4852800"/>
                    </a:xfrm>
                    <a:prstGeom prst="rect">
                      <a:avLst/>
                    </a:prstGeom>
                  </pic:spPr>
                </pic:pic>
              </a:graphicData>
            </a:graphic>
          </wp:inline>
        </w:drawing>
      </w:r>
    </w:p>
    <w:p w14:paraId="380C3685" w14:textId="77777777" w:rsidR="00C31766" w:rsidRDefault="00C31766" w:rsidP="00C31766">
      <w:pPr>
        <w:spacing w:after="0"/>
        <w:rPr>
          <w:sz w:val="24"/>
          <w:szCs w:val="24"/>
        </w:rPr>
      </w:pPr>
    </w:p>
    <w:p w14:paraId="053A0A53" w14:textId="77777777" w:rsidR="00CE1D13" w:rsidRDefault="00CE1D13"/>
    <w:p w14:paraId="1EAAC8ED" w14:textId="136BE04D" w:rsidR="00CE1D13" w:rsidRDefault="00AF7780" w:rsidP="002E7FC7">
      <w:pPr>
        <w:pStyle w:val="NormaleWeb"/>
        <w:shd w:val="clear" w:color="auto" w:fill="FFFFFF"/>
        <w:spacing w:after="0" w:afterAutospacing="0"/>
        <w:jc w:val="both"/>
        <w:rPr>
          <w:rFonts w:asciiTheme="minorHAnsi" w:hAnsiTheme="minorHAnsi" w:cstheme="minorHAnsi"/>
          <w:sz w:val="20"/>
          <w:szCs w:val="20"/>
        </w:rPr>
      </w:pPr>
      <w:r>
        <w:rPr>
          <w:rFonts w:asciiTheme="minorHAnsi" w:hAnsiTheme="minorHAnsi" w:cstheme="minorHAnsi"/>
          <w:sz w:val="20"/>
          <w:szCs w:val="20"/>
        </w:rPr>
        <w:lastRenderedPageBreak/>
        <w:t xml:space="preserve">(1) Nell’operazione che si è conclusa il 9 maggio scorso, la </w:t>
      </w:r>
      <w:r w:rsidR="00CE1D13" w:rsidRPr="00AF7780">
        <w:rPr>
          <w:rFonts w:asciiTheme="minorHAnsi" w:hAnsiTheme="minorHAnsi" w:cstheme="minorHAnsi"/>
          <w:sz w:val="20"/>
          <w:szCs w:val="20"/>
        </w:rPr>
        <w:t>Uvet Viaggi e Turismo S.p.A.</w:t>
      </w:r>
      <w:r>
        <w:rPr>
          <w:rFonts w:asciiTheme="minorHAnsi" w:hAnsiTheme="minorHAnsi" w:cstheme="minorHAnsi"/>
          <w:sz w:val="20"/>
          <w:szCs w:val="20"/>
        </w:rPr>
        <w:t xml:space="preserve"> che controlla la Blue Panorama</w:t>
      </w:r>
      <w:r w:rsidR="00CE1D13" w:rsidRPr="00AF7780">
        <w:rPr>
          <w:rFonts w:asciiTheme="minorHAnsi" w:hAnsiTheme="minorHAnsi" w:cstheme="minorHAnsi"/>
          <w:sz w:val="20"/>
          <w:szCs w:val="20"/>
        </w:rPr>
        <w:t xml:space="preserve"> è stata assistita dall’Avv. Francesco Marotta di Ernst &amp; </w:t>
      </w:r>
      <w:proofErr w:type="gramStart"/>
      <w:r w:rsidR="00CE1D13" w:rsidRPr="00AF7780">
        <w:rPr>
          <w:rFonts w:asciiTheme="minorHAnsi" w:hAnsiTheme="minorHAnsi" w:cstheme="minorHAnsi"/>
          <w:sz w:val="20"/>
          <w:szCs w:val="20"/>
        </w:rPr>
        <w:t>Young  e</w:t>
      </w:r>
      <w:proofErr w:type="gramEnd"/>
      <w:r w:rsidR="00CE1D13" w:rsidRPr="00AF7780">
        <w:rPr>
          <w:rFonts w:asciiTheme="minorHAnsi" w:hAnsiTheme="minorHAnsi" w:cstheme="minorHAnsi"/>
          <w:sz w:val="20"/>
          <w:szCs w:val="20"/>
        </w:rPr>
        <w:t xml:space="preserve"> dall’Avv. Umberto Stradella, dagli advisor finanziari Ernst &amp; Young con Stefano Vittucci ed Edoardo Giudice e da Tundafin con Valerio Veltroni.</w:t>
      </w:r>
      <w:r>
        <w:rPr>
          <w:rFonts w:asciiTheme="minorHAnsi" w:hAnsiTheme="minorHAnsi" w:cstheme="minorHAnsi"/>
          <w:sz w:val="20"/>
          <w:szCs w:val="20"/>
        </w:rPr>
        <w:t xml:space="preserve"> </w:t>
      </w:r>
      <w:r w:rsidR="00CE1D13" w:rsidRPr="00AF7780">
        <w:rPr>
          <w:rFonts w:asciiTheme="minorHAnsi" w:hAnsiTheme="minorHAnsi" w:cstheme="minorHAnsi"/>
          <w:sz w:val="20"/>
          <w:szCs w:val="20"/>
        </w:rPr>
        <w:t>Il fondo Bateleur Capital LLC è stato assistito da Marino Marin di MC Square e dagli Avv.ti Giulia Battaglia e Rocco Pugliese dello Studio Legale Chiomenti.</w:t>
      </w:r>
    </w:p>
    <w:p w14:paraId="18EAFD79" w14:textId="6011A4D6" w:rsidR="002E7FC7" w:rsidRDefault="002E7FC7" w:rsidP="002E7FC7">
      <w:pPr>
        <w:pStyle w:val="Normale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(2) Le cifre esposte sono tratte dalla tabella VET1 (pag</w:t>
      </w:r>
      <w:r w:rsidR="00015D05">
        <w:rPr>
          <w:rFonts w:asciiTheme="minorHAnsi" w:hAnsiTheme="minorHAnsi" w:cstheme="minorHAnsi"/>
          <w:sz w:val="20"/>
          <w:szCs w:val="20"/>
        </w:rPr>
        <w:t xml:space="preserve"> </w:t>
      </w:r>
      <w:r>
        <w:rPr>
          <w:rFonts w:asciiTheme="minorHAnsi" w:hAnsiTheme="minorHAnsi" w:cstheme="minorHAnsi"/>
          <w:sz w:val="20"/>
          <w:szCs w:val="20"/>
        </w:rPr>
        <w:t>85) della pubblicazione Enac “Dati di Traffico 2021”</w:t>
      </w:r>
    </w:p>
    <w:p w14:paraId="0A0AC87A" w14:textId="34A22866" w:rsidR="002E7FC7" w:rsidRDefault="002E7FC7" w:rsidP="002E7FC7">
      <w:pPr>
        <w:pStyle w:val="Normale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(3) La Ita Airways ha iniziato i servizi il 15 ottobre 2021.</w:t>
      </w:r>
    </w:p>
    <w:p w14:paraId="4BF49CF5" w14:textId="7000E6D9" w:rsidR="001328F4" w:rsidRDefault="001328F4" w:rsidP="002E7FC7">
      <w:pPr>
        <w:pStyle w:val="Normale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(4) Va tenuto presente come sul traffico “destinazione </w:t>
      </w:r>
      <w:proofErr w:type="gramStart"/>
      <w:r>
        <w:rPr>
          <w:rFonts w:asciiTheme="minorHAnsi" w:hAnsiTheme="minorHAnsi" w:cstheme="minorHAnsi"/>
          <w:sz w:val="20"/>
          <w:szCs w:val="20"/>
        </w:rPr>
        <w:t>Americhe”  ITA</w:t>
      </w:r>
      <w:proofErr w:type="gramEnd"/>
      <w:r>
        <w:rPr>
          <w:rFonts w:asciiTheme="minorHAnsi" w:hAnsiTheme="minorHAnsi" w:cstheme="minorHAnsi"/>
          <w:sz w:val="20"/>
          <w:szCs w:val="20"/>
        </w:rPr>
        <w:t xml:space="preserve"> Airways è partita per il momento in sordina  ed è atteso un suo consolidamento</w:t>
      </w:r>
      <w:r w:rsidR="00413180">
        <w:rPr>
          <w:rFonts w:asciiTheme="minorHAnsi" w:hAnsiTheme="minorHAnsi" w:cstheme="minorHAnsi"/>
          <w:sz w:val="20"/>
          <w:szCs w:val="20"/>
        </w:rPr>
        <w:t xml:space="preserve"> nel corso del 2022</w:t>
      </w:r>
      <w:r>
        <w:rPr>
          <w:rFonts w:asciiTheme="minorHAnsi" w:hAnsiTheme="minorHAnsi" w:cstheme="minorHAnsi"/>
          <w:sz w:val="20"/>
          <w:szCs w:val="20"/>
        </w:rPr>
        <w:t xml:space="preserve"> con la consegna di nuovi aeromobili.</w:t>
      </w:r>
    </w:p>
    <w:p w14:paraId="77E91092" w14:textId="315E2F27" w:rsidR="00015D05" w:rsidRDefault="00015D05" w:rsidP="002E7FC7">
      <w:pPr>
        <w:pStyle w:val="Normale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w:t>
      </w:r>
      <w:r w:rsidR="001328F4">
        <w:rPr>
          <w:rFonts w:asciiTheme="minorHAnsi" w:hAnsiTheme="minorHAnsi" w:cstheme="minorHAnsi"/>
          <w:sz w:val="20"/>
          <w:szCs w:val="20"/>
        </w:rPr>
        <w:t>5</w:t>
      </w:r>
      <w:r>
        <w:rPr>
          <w:rFonts w:asciiTheme="minorHAnsi" w:hAnsiTheme="minorHAnsi" w:cstheme="minorHAnsi"/>
          <w:sz w:val="20"/>
          <w:szCs w:val="20"/>
        </w:rPr>
        <w:t>) Come 2), pagina 88</w:t>
      </w:r>
    </w:p>
    <w:p w14:paraId="22C8B248" w14:textId="086C484E" w:rsidR="009C4F0C" w:rsidRDefault="009C4F0C" w:rsidP="002E7FC7">
      <w:pPr>
        <w:pStyle w:val="NormaleWeb"/>
        <w:shd w:val="clear" w:color="auto" w:fill="FFFFFF"/>
        <w:spacing w:before="0" w:beforeAutospacing="0" w:after="0" w:afterAutospacing="0"/>
        <w:jc w:val="both"/>
        <w:rPr>
          <w:rFonts w:asciiTheme="minorHAnsi" w:hAnsiTheme="minorHAnsi" w:cstheme="minorHAnsi"/>
          <w:sz w:val="20"/>
          <w:szCs w:val="20"/>
        </w:rPr>
      </w:pPr>
    </w:p>
    <w:p w14:paraId="3D1E8B23" w14:textId="57CC9D66" w:rsidR="009C4F0C" w:rsidRDefault="009C4F0C" w:rsidP="002E7FC7">
      <w:pPr>
        <w:pStyle w:val="NormaleWeb"/>
        <w:shd w:val="clear" w:color="auto" w:fill="FFFFFF"/>
        <w:spacing w:before="0" w:beforeAutospacing="0" w:after="0" w:afterAutospacing="0"/>
        <w:jc w:val="both"/>
        <w:rPr>
          <w:rFonts w:asciiTheme="minorHAnsi" w:hAnsiTheme="minorHAnsi" w:cstheme="minorHAnsi"/>
          <w:sz w:val="20"/>
          <w:szCs w:val="20"/>
        </w:rPr>
      </w:pPr>
    </w:p>
    <w:p w14:paraId="5FBF2A2B" w14:textId="43C1A4D6" w:rsidR="009C4F0C" w:rsidRDefault="009C4F0C" w:rsidP="002E7FC7">
      <w:pPr>
        <w:pStyle w:val="NormaleWeb"/>
        <w:shd w:val="clear" w:color="auto" w:fill="FFFFFF"/>
        <w:spacing w:before="0" w:beforeAutospacing="0" w:after="0" w:afterAutospacing="0"/>
        <w:jc w:val="both"/>
        <w:rPr>
          <w:rFonts w:asciiTheme="minorHAnsi" w:hAnsiTheme="minorHAnsi" w:cstheme="minorHAnsi"/>
          <w:sz w:val="20"/>
          <w:szCs w:val="20"/>
        </w:rPr>
      </w:pPr>
    </w:p>
    <w:p w14:paraId="76DD9130" w14:textId="2D17CA69" w:rsidR="009C4F0C" w:rsidRDefault="009C4F0C" w:rsidP="002E7FC7">
      <w:pPr>
        <w:pStyle w:val="NormaleWeb"/>
        <w:shd w:val="clear" w:color="auto" w:fill="FFFFFF"/>
        <w:spacing w:before="0" w:beforeAutospacing="0" w:after="0" w:afterAutospacing="0"/>
        <w:jc w:val="both"/>
        <w:rPr>
          <w:rFonts w:asciiTheme="minorHAnsi" w:hAnsiTheme="minorHAnsi" w:cstheme="minorHAnsi"/>
          <w:sz w:val="20"/>
          <w:szCs w:val="20"/>
        </w:rPr>
      </w:pPr>
    </w:p>
    <w:p w14:paraId="04BCEE3F" w14:textId="59A5AC9E" w:rsidR="009C4F0C" w:rsidRDefault="009C4F0C" w:rsidP="002E7FC7">
      <w:pPr>
        <w:pStyle w:val="NormaleWeb"/>
        <w:shd w:val="clear" w:color="auto" w:fill="FFFFFF"/>
        <w:spacing w:before="0" w:beforeAutospacing="0" w:after="0" w:afterAutospacing="0"/>
        <w:jc w:val="both"/>
        <w:rPr>
          <w:rFonts w:asciiTheme="minorHAnsi" w:hAnsiTheme="minorHAnsi" w:cstheme="minorHAnsi"/>
          <w:sz w:val="16"/>
          <w:szCs w:val="16"/>
        </w:rPr>
      </w:pPr>
      <w:r>
        <w:rPr>
          <w:rFonts w:asciiTheme="minorHAnsi" w:hAnsiTheme="minorHAnsi" w:cstheme="minorHAnsi"/>
          <w:sz w:val="16"/>
          <w:szCs w:val="16"/>
        </w:rPr>
        <w:t>14/05/2022</w:t>
      </w:r>
    </w:p>
    <w:p w14:paraId="43DC1179" w14:textId="6C973442" w:rsidR="009C4F0C" w:rsidRDefault="009C4F0C" w:rsidP="002E7FC7">
      <w:pPr>
        <w:pStyle w:val="NormaleWeb"/>
        <w:shd w:val="clear" w:color="auto" w:fill="FFFFFF"/>
        <w:spacing w:before="0" w:beforeAutospacing="0" w:after="0" w:afterAutospacing="0"/>
        <w:jc w:val="both"/>
        <w:rPr>
          <w:rFonts w:asciiTheme="minorHAnsi" w:hAnsiTheme="minorHAnsi" w:cstheme="minorHAnsi"/>
          <w:sz w:val="16"/>
          <w:szCs w:val="16"/>
        </w:rPr>
      </w:pPr>
    </w:p>
    <w:p w14:paraId="7FBCB7FE" w14:textId="05EB7A65" w:rsidR="009C4F0C" w:rsidRDefault="009C4F0C" w:rsidP="002E7FC7">
      <w:pPr>
        <w:pStyle w:val="NormaleWeb"/>
        <w:shd w:val="clear" w:color="auto" w:fill="FFFFFF"/>
        <w:spacing w:before="0" w:beforeAutospacing="0" w:after="0" w:afterAutospacing="0"/>
        <w:jc w:val="both"/>
        <w:rPr>
          <w:rFonts w:asciiTheme="minorHAnsi" w:hAnsiTheme="minorHAnsi" w:cstheme="minorHAnsi"/>
          <w:sz w:val="16"/>
          <w:szCs w:val="16"/>
        </w:rPr>
      </w:pPr>
    </w:p>
    <w:p w14:paraId="35C3368E" w14:textId="1D10B277" w:rsidR="009C4F0C" w:rsidRDefault="009C4F0C" w:rsidP="002E7FC7">
      <w:pPr>
        <w:pStyle w:val="NormaleWeb"/>
        <w:shd w:val="clear" w:color="auto" w:fill="FFFFFF"/>
        <w:spacing w:before="0" w:beforeAutospacing="0" w:after="0" w:afterAutospacing="0"/>
        <w:jc w:val="both"/>
        <w:rPr>
          <w:rFonts w:asciiTheme="minorHAnsi" w:hAnsiTheme="minorHAnsi" w:cstheme="minorHAnsi"/>
          <w:sz w:val="16"/>
          <w:szCs w:val="16"/>
        </w:rPr>
      </w:pPr>
    </w:p>
    <w:p w14:paraId="249B40A5" w14:textId="17D041CF" w:rsidR="009C4F0C" w:rsidRPr="009C4F0C" w:rsidRDefault="009C4F0C" w:rsidP="002E7FC7">
      <w:pPr>
        <w:pStyle w:val="NormaleWeb"/>
        <w:shd w:val="clear" w:color="auto" w:fill="FFFFFF"/>
        <w:spacing w:before="0" w:beforeAutospacing="0" w:after="0" w:afterAutospacing="0"/>
        <w:jc w:val="both"/>
        <w:rPr>
          <w:rFonts w:asciiTheme="minorHAnsi" w:hAnsiTheme="minorHAnsi" w:cstheme="minorHAnsi"/>
          <w:b/>
          <w:bCs/>
          <w:i/>
          <w:iCs/>
          <w:color w:val="548DD4" w:themeColor="text2" w:themeTint="99"/>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Pr="009C4F0C">
        <w:rPr>
          <w:rFonts w:asciiTheme="minorHAnsi" w:hAnsiTheme="minorHAnsi" w:cstheme="minorHAnsi"/>
          <w:b/>
          <w:bCs/>
          <w:i/>
          <w:iCs/>
          <w:color w:val="548DD4" w:themeColor="text2" w:themeTint="99"/>
        </w:rPr>
        <w:t>www.Aviation-Industry-News.com</w:t>
      </w:r>
    </w:p>
    <w:p w14:paraId="5AB9A8AA" w14:textId="77777777" w:rsidR="002E7FC7" w:rsidRDefault="002E7FC7" w:rsidP="002E7FC7">
      <w:pPr>
        <w:pStyle w:val="NormaleWeb"/>
        <w:shd w:val="clear" w:color="auto" w:fill="FFFFFF"/>
        <w:spacing w:after="0" w:afterAutospacing="0"/>
        <w:jc w:val="both"/>
        <w:rPr>
          <w:rFonts w:asciiTheme="minorHAnsi" w:hAnsiTheme="minorHAnsi" w:cstheme="minorHAnsi"/>
          <w:sz w:val="20"/>
          <w:szCs w:val="20"/>
        </w:rPr>
      </w:pPr>
    </w:p>
    <w:p w14:paraId="1F887261" w14:textId="77777777" w:rsidR="002E7FC7" w:rsidRPr="00AF7780" w:rsidRDefault="002E7FC7" w:rsidP="00CE1D13">
      <w:pPr>
        <w:pStyle w:val="NormaleWeb"/>
        <w:shd w:val="clear" w:color="auto" w:fill="FFFFFF"/>
        <w:jc w:val="both"/>
        <w:rPr>
          <w:rFonts w:asciiTheme="minorHAnsi" w:hAnsiTheme="minorHAnsi" w:cstheme="minorHAnsi"/>
          <w:sz w:val="20"/>
          <w:szCs w:val="20"/>
        </w:rPr>
      </w:pPr>
    </w:p>
    <w:p w14:paraId="5098A6F0" w14:textId="77777777" w:rsidR="00CE1D13" w:rsidRDefault="00CE1D13"/>
    <w:sectPr w:rsidR="00CE1D13" w:rsidSect="00E452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5B"/>
    <w:rsid w:val="00015D05"/>
    <w:rsid w:val="00030B5A"/>
    <w:rsid w:val="00057BA0"/>
    <w:rsid w:val="00060BA0"/>
    <w:rsid w:val="000E560D"/>
    <w:rsid w:val="000F3A5C"/>
    <w:rsid w:val="001328F4"/>
    <w:rsid w:val="001610D2"/>
    <w:rsid w:val="001A4AAC"/>
    <w:rsid w:val="001E28C8"/>
    <w:rsid w:val="00214E7E"/>
    <w:rsid w:val="002727D7"/>
    <w:rsid w:val="002E7FC7"/>
    <w:rsid w:val="0030645F"/>
    <w:rsid w:val="003920E5"/>
    <w:rsid w:val="00413180"/>
    <w:rsid w:val="005144EB"/>
    <w:rsid w:val="00524383"/>
    <w:rsid w:val="006300F2"/>
    <w:rsid w:val="00682E28"/>
    <w:rsid w:val="0068395B"/>
    <w:rsid w:val="007A535C"/>
    <w:rsid w:val="00830300"/>
    <w:rsid w:val="00837435"/>
    <w:rsid w:val="0084761F"/>
    <w:rsid w:val="008F5C69"/>
    <w:rsid w:val="00984BA1"/>
    <w:rsid w:val="0099129E"/>
    <w:rsid w:val="0099185E"/>
    <w:rsid w:val="009A3595"/>
    <w:rsid w:val="009C4F0C"/>
    <w:rsid w:val="00A5412D"/>
    <w:rsid w:val="00A6136A"/>
    <w:rsid w:val="00A86653"/>
    <w:rsid w:val="00AF7780"/>
    <w:rsid w:val="00B12EE8"/>
    <w:rsid w:val="00B43955"/>
    <w:rsid w:val="00B84B3B"/>
    <w:rsid w:val="00BD3387"/>
    <w:rsid w:val="00BF1FB3"/>
    <w:rsid w:val="00C31766"/>
    <w:rsid w:val="00C8435E"/>
    <w:rsid w:val="00CA1BCD"/>
    <w:rsid w:val="00CA4252"/>
    <w:rsid w:val="00CB40DC"/>
    <w:rsid w:val="00CE1D13"/>
    <w:rsid w:val="00D670A4"/>
    <w:rsid w:val="00DD6ED8"/>
    <w:rsid w:val="00E2198A"/>
    <w:rsid w:val="00E45215"/>
    <w:rsid w:val="00E553C8"/>
    <w:rsid w:val="00EC051E"/>
    <w:rsid w:val="00EC41F2"/>
    <w:rsid w:val="00F6281F"/>
    <w:rsid w:val="00F871B1"/>
    <w:rsid w:val="00FC24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CB3C"/>
  <w15:docId w15:val="{84B40573-F6F6-417B-8EE1-61A9E28A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52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E1D1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55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1153</Words>
  <Characters>6574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 Bordoni</cp:lastModifiedBy>
  <cp:revision>2</cp:revision>
  <dcterms:created xsi:type="dcterms:W3CDTF">2022-05-14T08:54:00Z</dcterms:created>
  <dcterms:modified xsi:type="dcterms:W3CDTF">2022-05-14T08:54:00Z</dcterms:modified>
</cp:coreProperties>
</file>