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33EE" w14:textId="0D4C1CD4" w:rsidR="00A46996" w:rsidRPr="00A46996" w:rsidRDefault="00A46996">
      <w:pPr>
        <w:rPr>
          <w:b/>
          <w:bCs/>
          <w:i/>
          <w:iCs/>
          <w:color w:val="4472C4" w:themeColor="accent1"/>
          <w:sz w:val="18"/>
          <w:szCs w:val="18"/>
        </w:rPr>
      </w:pPr>
      <w:r w:rsidRPr="00A46996">
        <w:rPr>
          <w:b/>
          <w:bCs/>
          <w:i/>
          <w:iCs/>
          <w:color w:val="4472C4" w:themeColor="accent1"/>
          <w:sz w:val="18"/>
          <w:szCs w:val="18"/>
        </w:rPr>
        <w:t>Aviatio</w:t>
      </w:r>
      <w:r>
        <w:rPr>
          <w:b/>
          <w:bCs/>
          <w:i/>
          <w:iCs/>
          <w:color w:val="4472C4" w:themeColor="accent1"/>
          <w:sz w:val="18"/>
          <w:szCs w:val="18"/>
        </w:rPr>
        <w:t>n</w:t>
      </w:r>
      <w:r w:rsidRPr="00A46996">
        <w:rPr>
          <w:b/>
          <w:bCs/>
          <w:i/>
          <w:iCs/>
          <w:color w:val="4472C4" w:themeColor="accent1"/>
          <w:sz w:val="18"/>
          <w:szCs w:val="18"/>
        </w:rPr>
        <w:t xml:space="preserve"> Industry News</w:t>
      </w:r>
    </w:p>
    <w:p w14:paraId="2B8BABD6" w14:textId="7FDD034A" w:rsidR="00031AEE" w:rsidRPr="00F4206A" w:rsidRDefault="00D17218" w:rsidP="00A46996">
      <w:pPr>
        <w:ind w:left="1416" w:firstLine="708"/>
        <w:rPr>
          <w:b/>
          <w:bCs/>
          <w:color w:val="4472C4" w:themeColor="accent1"/>
          <w:sz w:val="28"/>
          <w:szCs w:val="28"/>
        </w:rPr>
      </w:pPr>
      <w:r w:rsidRPr="00F4206A">
        <w:rPr>
          <w:b/>
          <w:bCs/>
          <w:color w:val="4472C4" w:themeColor="accent1"/>
          <w:sz w:val="28"/>
          <w:szCs w:val="28"/>
        </w:rPr>
        <w:t>INTRIGHI E MISTERI NEI CIELI D’EUROPA</w:t>
      </w:r>
    </w:p>
    <w:p w14:paraId="2A564FFF" w14:textId="77777777" w:rsidR="00D17218" w:rsidRDefault="00D17218"/>
    <w:p w14:paraId="7670E484" w14:textId="552C0238" w:rsidR="00D17218" w:rsidRPr="00AA75DC" w:rsidRDefault="00D17218">
      <w:pPr>
        <w:rPr>
          <w:sz w:val="24"/>
          <w:szCs w:val="24"/>
        </w:rPr>
      </w:pPr>
      <w:proofErr w:type="gramStart"/>
      <w:r w:rsidRPr="00AA75DC">
        <w:rPr>
          <w:sz w:val="24"/>
          <w:szCs w:val="24"/>
        </w:rPr>
        <w:t>E’</w:t>
      </w:r>
      <w:proofErr w:type="gramEnd"/>
      <w:r w:rsidRPr="00AA75DC">
        <w:rPr>
          <w:sz w:val="24"/>
          <w:szCs w:val="24"/>
        </w:rPr>
        <w:t xml:space="preserve"> inevitabile che quando la politica e giochi di palazzo si intromettono nel mezzo di questioni commerciali ritardi, caos e pettegolezzi</w:t>
      </w:r>
      <w:r w:rsidR="00F4206A" w:rsidRPr="00AA75DC">
        <w:rPr>
          <w:sz w:val="24"/>
          <w:szCs w:val="24"/>
        </w:rPr>
        <w:t xml:space="preserve"> siano all’ordine del giorno</w:t>
      </w:r>
      <w:r w:rsidRPr="00AA75DC">
        <w:rPr>
          <w:sz w:val="24"/>
          <w:szCs w:val="24"/>
        </w:rPr>
        <w:t>.</w:t>
      </w:r>
    </w:p>
    <w:p w14:paraId="34FA2E00" w14:textId="7D9E9ACC" w:rsidR="00BE5F84" w:rsidRPr="00AA75DC" w:rsidRDefault="00BE5F84">
      <w:pPr>
        <w:rPr>
          <w:sz w:val="24"/>
          <w:szCs w:val="24"/>
        </w:rPr>
      </w:pPr>
      <w:r w:rsidRPr="00AA75DC">
        <w:rPr>
          <w:sz w:val="24"/>
          <w:szCs w:val="24"/>
        </w:rPr>
        <w:t>Come è noto l’Antitrust europeo e la sua commissaria Margrethe Vestager sono alle prese con il dossier Ita Airways/Lufthansa. In merito a questo caso diciamo subito che Lufthansa -al contrario di Ita- non ha eccessiva fretta nel chiudere il dossier. Il problema, e questo non può considerarsi una novità, è tutto nostro.</w:t>
      </w:r>
    </w:p>
    <w:p w14:paraId="129ACE53" w14:textId="5571597C" w:rsidR="00BE5F84" w:rsidRPr="00AA75DC" w:rsidRDefault="00BE5F84">
      <w:pPr>
        <w:rPr>
          <w:sz w:val="24"/>
          <w:szCs w:val="24"/>
        </w:rPr>
      </w:pPr>
      <w:r w:rsidRPr="00AA75DC">
        <w:rPr>
          <w:sz w:val="24"/>
          <w:szCs w:val="24"/>
        </w:rPr>
        <w:t xml:space="preserve">Ita Airways è nata da poco più di due anni, il 15 ottobre 2021. Ha preso il via dalle fumanti ceneri di </w:t>
      </w:r>
      <w:proofErr w:type="gramStart"/>
      <w:r w:rsidRPr="00AA75DC">
        <w:rPr>
          <w:sz w:val="24"/>
          <w:szCs w:val="24"/>
        </w:rPr>
        <w:t xml:space="preserve">Alitalia </w:t>
      </w:r>
      <w:r w:rsidR="005B58F7">
        <w:rPr>
          <w:sz w:val="24"/>
          <w:szCs w:val="24"/>
        </w:rPr>
        <w:t xml:space="preserve"> </w:t>
      </w:r>
      <w:r w:rsidRPr="00AA75DC">
        <w:rPr>
          <w:sz w:val="24"/>
          <w:szCs w:val="24"/>
        </w:rPr>
        <w:t>in</w:t>
      </w:r>
      <w:proofErr w:type="gramEnd"/>
      <w:r w:rsidRPr="00AA75DC">
        <w:rPr>
          <w:sz w:val="24"/>
          <w:szCs w:val="24"/>
        </w:rPr>
        <w:t xml:space="preserve"> amministrazione pubblica, la compagnia che dall’inizio del secolo al 2020 ha bruciato oltre 1</w:t>
      </w:r>
      <w:r w:rsidR="00F4206A" w:rsidRPr="00AA75DC">
        <w:rPr>
          <w:sz w:val="24"/>
          <w:szCs w:val="24"/>
        </w:rPr>
        <w:t>0</w:t>
      </w:r>
      <w:r w:rsidRPr="00AA75DC">
        <w:rPr>
          <w:sz w:val="24"/>
          <w:szCs w:val="24"/>
        </w:rPr>
        <w:t xml:space="preserve"> miliardi di euro.</w:t>
      </w:r>
      <w:r w:rsidR="00A232BE" w:rsidRPr="00AA75DC">
        <w:rPr>
          <w:sz w:val="24"/>
          <w:szCs w:val="24"/>
        </w:rPr>
        <w:t xml:space="preserve"> Oggi appena dopo 24 mesi dal suo </w:t>
      </w:r>
      <w:r w:rsidR="0072087E" w:rsidRPr="00AA75DC">
        <w:rPr>
          <w:sz w:val="24"/>
          <w:szCs w:val="24"/>
        </w:rPr>
        <w:t>decollo</w:t>
      </w:r>
      <w:r w:rsidR="00A232BE" w:rsidRPr="00AA75DC">
        <w:rPr>
          <w:sz w:val="24"/>
          <w:szCs w:val="24"/>
        </w:rPr>
        <w:t xml:space="preserve"> già si parla apertamente che </w:t>
      </w:r>
      <w:r w:rsidR="00601925" w:rsidRPr="00AA75DC">
        <w:rPr>
          <w:sz w:val="24"/>
          <w:szCs w:val="24"/>
        </w:rPr>
        <w:t xml:space="preserve">essa </w:t>
      </w:r>
      <w:r w:rsidR="00A232BE" w:rsidRPr="00AA75DC">
        <w:rPr>
          <w:sz w:val="24"/>
          <w:szCs w:val="24"/>
        </w:rPr>
        <w:t xml:space="preserve">ha bisogno di un rilancio il quale più ritarda più mette a rischio la sua sopravvivenza. </w:t>
      </w:r>
      <w:r w:rsidR="00F9349A" w:rsidRPr="00AA75DC">
        <w:rPr>
          <w:sz w:val="24"/>
          <w:szCs w:val="24"/>
        </w:rPr>
        <w:t xml:space="preserve"> Davvero paradossale parlare di rilancio a poco tempo dall’avvenuta rinascita e </w:t>
      </w:r>
      <w:r w:rsidR="001B5F6E">
        <w:rPr>
          <w:sz w:val="24"/>
          <w:szCs w:val="24"/>
        </w:rPr>
        <w:t xml:space="preserve">con </w:t>
      </w:r>
      <w:r w:rsidR="00F9349A" w:rsidRPr="00AA75DC">
        <w:rPr>
          <w:sz w:val="24"/>
          <w:szCs w:val="24"/>
        </w:rPr>
        <w:t xml:space="preserve">ancora </w:t>
      </w:r>
      <w:r w:rsidR="00411A3F">
        <w:rPr>
          <w:sz w:val="24"/>
          <w:szCs w:val="24"/>
        </w:rPr>
        <w:t>in vigore</w:t>
      </w:r>
      <w:r w:rsidR="00F9349A" w:rsidRPr="00AA75DC">
        <w:rPr>
          <w:sz w:val="24"/>
          <w:szCs w:val="24"/>
        </w:rPr>
        <w:t xml:space="preserve"> il primo piano industriale presentato</w:t>
      </w:r>
      <w:r w:rsidR="00411A3F">
        <w:rPr>
          <w:sz w:val="24"/>
          <w:szCs w:val="24"/>
        </w:rPr>
        <w:t xml:space="preserve"> che copriva 5 anni</w:t>
      </w:r>
      <w:r w:rsidR="00F9349A">
        <w:t xml:space="preserve">. </w:t>
      </w:r>
      <w:r w:rsidR="00F9349A" w:rsidRPr="00AA75DC">
        <w:rPr>
          <w:color w:val="FF0000"/>
          <w:sz w:val="16"/>
          <w:szCs w:val="16"/>
        </w:rPr>
        <w:t>(1)</w:t>
      </w:r>
      <w:r w:rsidR="00F9349A" w:rsidRPr="00AA75DC">
        <w:rPr>
          <w:color w:val="FF0000"/>
        </w:rPr>
        <w:t xml:space="preserve"> </w:t>
      </w:r>
      <w:r w:rsidR="00A232BE" w:rsidRPr="00AA75DC">
        <w:rPr>
          <w:sz w:val="24"/>
          <w:szCs w:val="24"/>
        </w:rPr>
        <w:t>La colpa?</w:t>
      </w:r>
      <w:r w:rsidR="00601925" w:rsidRPr="00AA75DC">
        <w:rPr>
          <w:sz w:val="24"/>
          <w:szCs w:val="24"/>
        </w:rPr>
        <w:t xml:space="preserve"> A leggere ciò che dice la nostra stampa</w:t>
      </w:r>
      <w:r w:rsidR="00A232BE" w:rsidRPr="00AA75DC">
        <w:rPr>
          <w:sz w:val="24"/>
          <w:szCs w:val="24"/>
        </w:rPr>
        <w:t xml:space="preserve"> </w:t>
      </w:r>
      <w:r w:rsidR="0072087E" w:rsidRPr="00AA75DC">
        <w:rPr>
          <w:sz w:val="24"/>
          <w:szCs w:val="24"/>
        </w:rPr>
        <w:t>è tutta</w:t>
      </w:r>
      <w:r w:rsidR="00A232BE" w:rsidRPr="00AA75DC">
        <w:rPr>
          <w:sz w:val="24"/>
          <w:szCs w:val="24"/>
        </w:rPr>
        <w:t xml:space="preserve"> della Vestager che ritarda la sua benedizione per permettere l’acquisizione di quel 41 per cento di Ita da parte di Lufthansa. </w:t>
      </w:r>
      <w:r w:rsidR="00F9349A" w:rsidRPr="00AA75DC">
        <w:rPr>
          <w:sz w:val="24"/>
          <w:szCs w:val="24"/>
        </w:rPr>
        <w:t>M</w:t>
      </w:r>
      <w:r w:rsidR="00A232BE" w:rsidRPr="00AA75DC">
        <w:rPr>
          <w:sz w:val="24"/>
          <w:szCs w:val="24"/>
        </w:rPr>
        <w:t>a Bruxelles si giustifica avvertendo che una acquisizione, sia pur parziale come quella in gioco, necessita di studi sull’impatto che l’</w:t>
      </w:r>
      <w:r w:rsidR="0072087E" w:rsidRPr="00AA75DC">
        <w:rPr>
          <w:sz w:val="24"/>
          <w:szCs w:val="24"/>
        </w:rPr>
        <w:t>operazi</w:t>
      </w:r>
      <w:r w:rsidR="00A232BE" w:rsidRPr="00AA75DC">
        <w:rPr>
          <w:sz w:val="24"/>
          <w:szCs w:val="24"/>
        </w:rPr>
        <w:t>one può avere sulla concorrenza delle rotte a lungo e medio raggio.</w:t>
      </w:r>
    </w:p>
    <w:p w14:paraId="41C366D6" w14:textId="7E0FCDC1" w:rsidR="00F9349A" w:rsidRPr="00AA75DC" w:rsidRDefault="00601925">
      <w:pPr>
        <w:rPr>
          <w:sz w:val="24"/>
          <w:szCs w:val="24"/>
        </w:rPr>
      </w:pPr>
      <w:r w:rsidRPr="00AA75DC">
        <w:rPr>
          <w:sz w:val="24"/>
          <w:szCs w:val="24"/>
        </w:rPr>
        <w:t>Il 31 maggio scade l’accordo</w:t>
      </w:r>
      <w:r w:rsidR="00F9349A" w:rsidRPr="00AA75DC">
        <w:rPr>
          <w:sz w:val="24"/>
          <w:szCs w:val="24"/>
        </w:rPr>
        <w:t xml:space="preserve"> del preliminare</w:t>
      </w:r>
      <w:r w:rsidRPr="00AA75DC">
        <w:rPr>
          <w:sz w:val="24"/>
          <w:szCs w:val="24"/>
        </w:rPr>
        <w:t xml:space="preserve"> che le due compagnie hanno siglato e la decisione di Bruxelles se non giunge in tempo può determinarne la caduta che vorrebbe dire che Ita </w:t>
      </w:r>
      <w:r w:rsidR="00411A3F" w:rsidRPr="00AA75DC">
        <w:rPr>
          <w:sz w:val="24"/>
          <w:szCs w:val="24"/>
        </w:rPr>
        <w:t>rimarrebbe</w:t>
      </w:r>
      <w:r w:rsidRPr="00AA75DC">
        <w:rPr>
          <w:sz w:val="24"/>
          <w:szCs w:val="24"/>
        </w:rPr>
        <w:t xml:space="preserve"> da sola a confrontarsi sul mercato</w:t>
      </w:r>
      <w:r w:rsidR="0072087E" w:rsidRPr="00AA75DC">
        <w:rPr>
          <w:sz w:val="24"/>
          <w:szCs w:val="24"/>
        </w:rPr>
        <w:t>,</w:t>
      </w:r>
      <w:r w:rsidRPr="00AA75DC">
        <w:rPr>
          <w:sz w:val="24"/>
          <w:szCs w:val="24"/>
        </w:rPr>
        <w:t xml:space="preserve"> cosa che fin dal primo giorno dal suo lancio tutti sapevano</w:t>
      </w:r>
      <w:r w:rsidR="00B765B3" w:rsidRPr="00AA75DC">
        <w:rPr>
          <w:sz w:val="24"/>
          <w:szCs w:val="24"/>
        </w:rPr>
        <w:t xml:space="preserve"> essere</w:t>
      </w:r>
      <w:r w:rsidR="001B5F6E">
        <w:rPr>
          <w:sz w:val="24"/>
          <w:szCs w:val="24"/>
        </w:rPr>
        <w:t xml:space="preserve"> una</w:t>
      </w:r>
      <w:r w:rsidRPr="00AA75DC">
        <w:rPr>
          <w:sz w:val="24"/>
          <w:szCs w:val="24"/>
        </w:rPr>
        <w:t xml:space="preserve"> </w:t>
      </w:r>
      <w:r w:rsidR="00F9349A" w:rsidRPr="00AA75DC">
        <w:rPr>
          <w:i/>
          <w:iCs/>
          <w:sz w:val="24"/>
          <w:szCs w:val="24"/>
        </w:rPr>
        <w:t>mission impossible</w:t>
      </w:r>
      <w:r w:rsidR="00F9349A" w:rsidRPr="00AA75DC">
        <w:rPr>
          <w:sz w:val="24"/>
          <w:szCs w:val="24"/>
        </w:rPr>
        <w:t>.</w:t>
      </w:r>
    </w:p>
    <w:p w14:paraId="48E38570" w14:textId="277E6774" w:rsidR="00601925" w:rsidRPr="001B5F6E" w:rsidRDefault="00F9349A">
      <w:pPr>
        <w:rPr>
          <w:b/>
          <w:bCs/>
          <w:sz w:val="24"/>
          <w:szCs w:val="24"/>
        </w:rPr>
      </w:pPr>
      <w:r w:rsidRPr="00AA75DC">
        <w:rPr>
          <w:sz w:val="24"/>
          <w:szCs w:val="24"/>
        </w:rPr>
        <w:t>Ma ciò che</w:t>
      </w:r>
      <w:r w:rsidR="001B5F6E">
        <w:rPr>
          <w:sz w:val="24"/>
          <w:szCs w:val="24"/>
        </w:rPr>
        <w:t xml:space="preserve"> più</w:t>
      </w:r>
      <w:r w:rsidRPr="00AA75DC">
        <w:rPr>
          <w:sz w:val="24"/>
          <w:szCs w:val="24"/>
        </w:rPr>
        <w:t xml:space="preserve"> turba i sonni dei nostri governanti è che</w:t>
      </w:r>
      <w:r w:rsidR="00601925" w:rsidRPr="00AA75DC">
        <w:rPr>
          <w:sz w:val="24"/>
          <w:szCs w:val="24"/>
        </w:rPr>
        <w:t xml:space="preserve"> </w:t>
      </w:r>
      <w:r w:rsidRPr="00AA75DC">
        <w:rPr>
          <w:sz w:val="24"/>
          <w:szCs w:val="24"/>
        </w:rPr>
        <w:t>il ritardo</w:t>
      </w:r>
      <w:r w:rsidR="0072087E" w:rsidRPr="00AA75DC">
        <w:rPr>
          <w:sz w:val="24"/>
          <w:szCs w:val="24"/>
        </w:rPr>
        <w:t xml:space="preserve"> </w:t>
      </w:r>
      <w:r w:rsidRPr="00AA75DC">
        <w:rPr>
          <w:sz w:val="24"/>
          <w:szCs w:val="24"/>
        </w:rPr>
        <w:t>comporta</w:t>
      </w:r>
      <w:r w:rsidR="00601925" w:rsidRPr="00AA75DC">
        <w:rPr>
          <w:sz w:val="24"/>
          <w:szCs w:val="24"/>
        </w:rPr>
        <w:t xml:space="preserve"> </w:t>
      </w:r>
      <w:proofErr w:type="gramStart"/>
      <w:r w:rsidR="00601925" w:rsidRPr="00AA75DC">
        <w:rPr>
          <w:sz w:val="24"/>
          <w:szCs w:val="24"/>
        </w:rPr>
        <w:t>pure  che</w:t>
      </w:r>
      <w:proofErr w:type="gramEnd"/>
      <w:r w:rsidR="00601925" w:rsidRPr="00AA75DC">
        <w:rPr>
          <w:sz w:val="24"/>
          <w:szCs w:val="24"/>
        </w:rPr>
        <w:t xml:space="preserve"> il  Ministero dell’Economia d</w:t>
      </w:r>
      <w:r w:rsidR="0072087E" w:rsidRPr="00AA75DC">
        <w:rPr>
          <w:sz w:val="24"/>
          <w:szCs w:val="24"/>
        </w:rPr>
        <w:t>ovrà</w:t>
      </w:r>
      <w:r w:rsidR="00601925" w:rsidRPr="00AA75DC">
        <w:rPr>
          <w:sz w:val="24"/>
          <w:szCs w:val="24"/>
        </w:rPr>
        <w:t xml:space="preserve"> sborsare altri soldi.  </w:t>
      </w:r>
      <w:r w:rsidR="001B5F6E">
        <w:rPr>
          <w:sz w:val="24"/>
          <w:szCs w:val="24"/>
        </w:rPr>
        <w:t xml:space="preserve">Come è apparso a tutti chiaro l’idea originale era quella di </w:t>
      </w:r>
      <w:r w:rsidR="001B5F6E" w:rsidRPr="001B5F6E">
        <w:rPr>
          <w:b/>
          <w:bCs/>
          <w:sz w:val="24"/>
          <w:szCs w:val="24"/>
        </w:rPr>
        <w:t xml:space="preserve">fondare una nuova compagnia </w:t>
      </w:r>
      <w:r w:rsidR="00411A3F">
        <w:rPr>
          <w:b/>
          <w:bCs/>
          <w:sz w:val="24"/>
          <w:szCs w:val="24"/>
        </w:rPr>
        <w:t>col presupposto</w:t>
      </w:r>
      <w:r w:rsidR="001B5F6E" w:rsidRPr="001B5F6E">
        <w:rPr>
          <w:b/>
          <w:bCs/>
          <w:sz w:val="24"/>
          <w:szCs w:val="24"/>
        </w:rPr>
        <w:t xml:space="preserve"> che</w:t>
      </w:r>
      <w:r w:rsidR="00411A3F">
        <w:rPr>
          <w:b/>
          <w:bCs/>
          <w:sz w:val="24"/>
          <w:szCs w:val="24"/>
        </w:rPr>
        <w:t xml:space="preserve"> un qualcuno che</w:t>
      </w:r>
      <w:r w:rsidR="001B5F6E" w:rsidRPr="001B5F6E">
        <w:rPr>
          <w:b/>
          <w:bCs/>
          <w:sz w:val="24"/>
          <w:szCs w:val="24"/>
        </w:rPr>
        <w:t xml:space="preserve"> se la compra</w:t>
      </w:r>
      <w:r w:rsidR="00411A3F">
        <w:rPr>
          <w:b/>
          <w:bCs/>
          <w:sz w:val="24"/>
          <w:szCs w:val="24"/>
        </w:rPr>
        <w:t>va</w:t>
      </w:r>
      <w:r w:rsidR="001B5F6E" w:rsidRPr="001B5F6E">
        <w:rPr>
          <w:b/>
          <w:bCs/>
          <w:sz w:val="24"/>
          <w:szCs w:val="24"/>
        </w:rPr>
        <w:t xml:space="preserve"> </w:t>
      </w:r>
      <w:r w:rsidR="00411A3F">
        <w:rPr>
          <w:b/>
          <w:bCs/>
          <w:sz w:val="24"/>
          <w:szCs w:val="24"/>
        </w:rPr>
        <w:t>si sarebbe in ogni caso trovato</w:t>
      </w:r>
      <w:r w:rsidR="001B5F6E" w:rsidRPr="001B5F6E">
        <w:rPr>
          <w:b/>
          <w:bCs/>
          <w:sz w:val="24"/>
          <w:szCs w:val="24"/>
        </w:rPr>
        <w:t>.</w:t>
      </w:r>
    </w:p>
    <w:p w14:paraId="2B428385" w14:textId="69AD6F28" w:rsidR="00601925" w:rsidRPr="00AA75DC" w:rsidRDefault="00F9349A">
      <w:pPr>
        <w:rPr>
          <w:sz w:val="24"/>
          <w:szCs w:val="24"/>
        </w:rPr>
      </w:pPr>
      <w:r w:rsidRPr="00AA75DC">
        <w:rPr>
          <w:sz w:val="24"/>
          <w:szCs w:val="24"/>
        </w:rPr>
        <w:t>L</w:t>
      </w:r>
      <w:r w:rsidR="00601925" w:rsidRPr="00AA75DC">
        <w:rPr>
          <w:sz w:val="24"/>
          <w:szCs w:val="24"/>
        </w:rPr>
        <w:t xml:space="preserve">a questione non </w:t>
      </w:r>
      <w:r w:rsidRPr="00AA75DC">
        <w:rPr>
          <w:sz w:val="24"/>
          <w:szCs w:val="24"/>
        </w:rPr>
        <w:t>si esaurisce</w:t>
      </w:r>
      <w:r w:rsidR="00601925" w:rsidRPr="00AA75DC">
        <w:rPr>
          <w:sz w:val="24"/>
          <w:szCs w:val="24"/>
        </w:rPr>
        <w:t xml:space="preserve"> </w:t>
      </w:r>
      <w:proofErr w:type="gramStart"/>
      <w:r w:rsidR="00601925" w:rsidRPr="00AA75DC">
        <w:rPr>
          <w:sz w:val="24"/>
          <w:szCs w:val="24"/>
        </w:rPr>
        <w:t>qui  bensì</w:t>
      </w:r>
      <w:proofErr w:type="gramEnd"/>
      <w:r w:rsidR="00601925" w:rsidRPr="00AA75DC">
        <w:rPr>
          <w:sz w:val="24"/>
          <w:szCs w:val="24"/>
        </w:rPr>
        <w:t xml:space="preserve"> va inquadrata </w:t>
      </w:r>
      <w:r w:rsidRPr="00AA75DC">
        <w:rPr>
          <w:sz w:val="24"/>
          <w:szCs w:val="24"/>
        </w:rPr>
        <w:t>nel più ampio quadro di ciò</w:t>
      </w:r>
      <w:r w:rsidR="00601925" w:rsidRPr="00AA75DC">
        <w:rPr>
          <w:sz w:val="24"/>
          <w:szCs w:val="24"/>
        </w:rPr>
        <w:t xml:space="preserve"> che sta accadendo nei cieli d’Europa in particolare</w:t>
      </w:r>
      <w:r w:rsidRPr="00AA75DC">
        <w:rPr>
          <w:sz w:val="24"/>
          <w:szCs w:val="24"/>
        </w:rPr>
        <w:t xml:space="preserve"> nell’ambito dei tre</w:t>
      </w:r>
      <w:r w:rsidR="00601925" w:rsidRPr="00AA75DC">
        <w:rPr>
          <w:sz w:val="24"/>
          <w:szCs w:val="24"/>
        </w:rPr>
        <w:t xml:space="preserve"> megablocchi che controllano </w:t>
      </w:r>
      <w:r w:rsidR="00411A3F">
        <w:rPr>
          <w:sz w:val="24"/>
          <w:szCs w:val="24"/>
        </w:rPr>
        <w:t>il continente</w:t>
      </w:r>
      <w:r w:rsidR="00601925" w:rsidRPr="00AA75DC">
        <w:rPr>
          <w:sz w:val="24"/>
          <w:szCs w:val="24"/>
        </w:rPr>
        <w:t>: la IAG</w:t>
      </w:r>
      <w:r w:rsidRPr="00AA75DC">
        <w:rPr>
          <w:sz w:val="24"/>
          <w:szCs w:val="24"/>
        </w:rPr>
        <w:t xml:space="preserve">, </w:t>
      </w:r>
      <w:r w:rsidR="00601925" w:rsidRPr="00AA75DC">
        <w:rPr>
          <w:sz w:val="24"/>
          <w:szCs w:val="24"/>
        </w:rPr>
        <w:t xml:space="preserve"> AF/KL</w:t>
      </w:r>
      <w:r w:rsidRPr="00AA75DC">
        <w:rPr>
          <w:sz w:val="24"/>
          <w:szCs w:val="24"/>
        </w:rPr>
        <w:t xml:space="preserve"> e il Gr</w:t>
      </w:r>
      <w:r w:rsidR="00B765B3" w:rsidRPr="00AA75DC">
        <w:rPr>
          <w:sz w:val="24"/>
          <w:szCs w:val="24"/>
        </w:rPr>
        <w:t>u</w:t>
      </w:r>
      <w:r w:rsidRPr="00AA75DC">
        <w:rPr>
          <w:sz w:val="24"/>
          <w:szCs w:val="24"/>
        </w:rPr>
        <w:t>ppo Lufthansa</w:t>
      </w:r>
      <w:r w:rsidR="00601925" w:rsidRPr="00AA75DC">
        <w:rPr>
          <w:sz w:val="24"/>
          <w:szCs w:val="24"/>
        </w:rPr>
        <w:t>.</w:t>
      </w:r>
    </w:p>
    <w:p w14:paraId="2C9F7FF2" w14:textId="038B2BCA" w:rsidR="00DD2BBC" w:rsidRPr="00AA75DC" w:rsidRDefault="00DD2BBC">
      <w:pPr>
        <w:rPr>
          <w:sz w:val="24"/>
          <w:szCs w:val="24"/>
        </w:rPr>
      </w:pPr>
      <w:r w:rsidRPr="00AA75DC">
        <w:rPr>
          <w:sz w:val="24"/>
          <w:szCs w:val="24"/>
        </w:rPr>
        <w:t xml:space="preserve">Ogni volta che scriviamo di queste tre formazioni </w:t>
      </w:r>
      <w:r w:rsidR="00B765B3" w:rsidRPr="00AA75DC">
        <w:rPr>
          <w:sz w:val="24"/>
          <w:szCs w:val="24"/>
        </w:rPr>
        <w:t>ci torna</w:t>
      </w:r>
      <w:r w:rsidRPr="00AA75DC">
        <w:rPr>
          <w:sz w:val="24"/>
          <w:szCs w:val="24"/>
        </w:rPr>
        <w:t xml:space="preserve"> sempre in mente quanto avevano predetto non pochi osservatori al varo della deregulation europea: il nostro continente avrebbe visto formarsi tre poli</w:t>
      </w:r>
      <w:r w:rsidR="00140B80" w:rsidRPr="00AA75DC">
        <w:rPr>
          <w:sz w:val="24"/>
          <w:szCs w:val="24"/>
        </w:rPr>
        <w:t>,</w:t>
      </w:r>
      <w:r w:rsidRPr="00AA75DC">
        <w:rPr>
          <w:sz w:val="24"/>
          <w:szCs w:val="24"/>
        </w:rPr>
        <w:t xml:space="preserve"> Londra, Parigi e Francoforte tutti gli altri a</w:t>
      </w:r>
      <w:r w:rsidR="00B765B3" w:rsidRPr="00AA75DC">
        <w:rPr>
          <w:sz w:val="24"/>
          <w:szCs w:val="24"/>
        </w:rPr>
        <w:t xml:space="preserve"> </w:t>
      </w:r>
      <w:r w:rsidRPr="00AA75DC">
        <w:rPr>
          <w:sz w:val="24"/>
          <w:szCs w:val="24"/>
        </w:rPr>
        <w:t xml:space="preserve">fare </w:t>
      </w:r>
      <w:r w:rsidR="00B765B3" w:rsidRPr="00AA75DC">
        <w:rPr>
          <w:sz w:val="24"/>
          <w:szCs w:val="24"/>
        </w:rPr>
        <w:t>da</w:t>
      </w:r>
      <w:r w:rsidRPr="00AA75DC">
        <w:rPr>
          <w:sz w:val="24"/>
          <w:szCs w:val="24"/>
        </w:rPr>
        <w:t xml:space="preserve"> vassalli.</w:t>
      </w:r>
      <w:r w:rsidR="00B765B3" w:rsidRPr="00AA75DC">
        <w:rPr>
          <w:sz w:val="24"/>
          <w:szCs w:val="24"/>
        </w:rPr>
        <w:t xml:space="preserve">  Ed eccoci </w:t>
      </w:r>
      <w:r w:rsidR="00411A3F" w:rsidRPr="00AA75DC">
        <w:rPr>
          <w:sz w:val="24"/>
          <w:szCs w:val="24"/>
        </w:rPr>
        <w:t>quindi</w:t>
      </w:r>
      <w:r w:rsidR="00140B80" w:rsidRPr="00AA75DC">
        <w:rPr>
          <w:sz w:val="24"/>
          <w:szCs w:val="24"/>
        </w:rPr>
        <w:t xml:space="preserve"> </w:t>
      </w:r>
      <w:r w:rsidR="00B765B3" w:rsidRPr="00AA75DC">
        <w:rPr>
          <w:sz w:val="24"/>
          <w:szCs w:val="24"/>
        </w:rPr>
        <w:t>giunti al capolinea</w:t>
      </w:r>
      <w:r w:rsidR="00140B80" w:rsidRPr="00AA75DC">
        <w:rPr>
          <w:sz w:val="24"/>
          <w:szCs w:val="24"/>
        </w:rPr>
        <w:t>,</w:t>
      </w:r>
      <w:r w:rsidR="00B765B3" w:rsidRPr="00AA75DC">
        <w:rPr>
          <w:sz w:val="24"/>
          <w:szCs w:val="24"/>
        </w:rPr>
        <w:t xml:space="preserve"> non più quindici/venti compagnie aeree nazionali</w:t>
      </w:r>
      <w:r w:rsidR="00411A3F">
        <w:rPr>
          <w:sz w:val="24"/>
          <w:szCs w:val="24"/>
        </w:rPr>
        <w:t xml:space="preserve"> come era negli anni ante-deregulation,</w:t>
      </w:r>
      <w:r w:rsidR="00B765B3" w:rsidRPr="00AA75DC">
        <w:rPr>
          <w:sz w:val="24"/>
          <w:szCs w:val="24"/>
        </w:rPr>
        <w:t xml:space="preserve"> bensì tre leader che accorpano e controllano tutti gli altri</w:t>
      </w:r>
      <w:r w:rsidR="00140B80" w:rsidRPr="00AA75DC">
        <w:rPr>
          <w:sz w:val="24"/>
          <w:szCs w:val="24"/>
        </w:rPr>
        <w:t>, Air France, British Airways e Lufthansa.</w:t>
      </w:r>
    </w:p>
    <w:p w14:paraId="1459D66A" w14:textId="5692614D" w:rsidR="00AA75DC" w:rsidRPr="00AA75DC" w:rsidRDefault="00B765B3">
      <w:pPr>
        <w:rPr>
          <w:sz w:val="24"/>
          <w:szCs w:val="24"/>
        </w:rPr>
      </w:pPr>
      <w:r w:rsidRPr="00AA75DC">
        <w:rPr>
          <w:sz w:val="24"/>
          <w:szCs w:val="24"/>
        </w:rPr>
        <w:t>Quanto sopra descritto trova conferma dalle ultime notizie che vengono dai mercati.</w:t>
      </w:r>
      <w:r w:rsidR="00140B80" w:rsidRPr="00AA75DC">
        <w:rPr>
          <w:sz w:val="24"/>
          <w:szCs w:val="24"/>
        </w:rPr>
        <w:t xml:space="preserve"> La compagnia spagnola Air Europa è sotto osservazione da parte di IAG, il quale gruppo come è noto comprende British Airways, Iberia, Aer Lingus e Vueling; il gruppo AF/KL è già entrato nell’azionariato di SAS prelevandone il 19,9 per cento</w:t>
      </w:r>
      <w:r w:rsidR="001B5F6E">
        <w:rPr>
          <w:sz w:val="24"/>
          <w:szCs w:val="24"/>
        </w:rPr>
        <w:t>,</w:t>
      </w:r>
      <w:r w:rsidR="00140B80" w:rsidRPr="00AA75DC">
        <w:rPr>
          <w:sz w:val="24"/>
          <w:szCs w:val="24"/>
        </w:rPr>
        <w:t xml:space="preserve"> e</w:t>
      </w:r>
      <w:r w:rsidR="00411A3F">
        <w:rPr>
          <w:sz w:val="24"/>
          <w:szCs w:val="24"/>
        </w:rPr>
        <w:t xml:space="preserve"> appare chiaro che</w:t>
      </w:r>
      <w:r w:rsidR="00140B80" w:rsidRPr="00AA75DC">
        <w:rPr>
          <w:sz w:val="24"/>
          <w:szCs w:val="24"/>
        </w:rPr>
        <w:t xml:space="preserve"> un ulteriore ritardo </w:t>
      </w:r>
      <w:r w:rsidR="00AA75DC">
        <w:rPr>
          <w:sz w:val="24"/>
          <w:szCs w:val="24"/>
        </w:rPr>
        <w:t>dell’accordo LH/</w:t>
      </w:r>
      <w:r w:rsidR="00140B80" w:rsidRPr="00AA75DC">
        <w:rPr>
          <w:sz w:val="24"/>
          <w:szCs w:val="24"/>
        </w:rPr>
        <w:t>Ita</w:t>
      </w:r>
      <w:r w:rsidR="00AA75DC" w:rsidRPr="00AA75DC">
        <w:rPr>
          <w:sz w:val="24"/>
          <w:szCs w:val="24"/>
        </w:rPr>
        <w:t xml:space="preserve">, </w:t>
      </w:r>
      <w:r w:rsidR="00AA75DC">
        <w:rPr>
          <w:sz w:val="24"/>
          <w:szCs w:val="24"/>
        </w:rPr>
        <w:lastRenderedPageBreak/>
        <w:t>significhere</w:t>
      </w:r>
      <w:r w:rsidR="00AA75DC" w:rsidRPr="00AA75DC">
        <w:rPr>
          <w:sz w:val="24"/>
          <w:szCs w:val="24"/>
        </w:rPr>
        <w:t>bbe inevitabilmente un sostanziale progresso da parte del gruppo franco-olandese.</w:t>
      </w:r>
      <w:r w:rsidR="001B5F6E">
        <w:rPr>
          <w:sz w:val="24"/>
          <w:szCs w:val="24"/>
        </w:rPr>
        <w:t xml:space="preserve"> Da cui </w:t>
      </w:r>
      <w:r w:rsidR="00411A3F">
        <w:rPr>
          <w:sz w:val="24"/>
          <w:szCs w:val="24"/>
        </w:rPr>
        <w:t>la voce circolante</w:t>
      </w:r>
      <w:r w:rsidR="001B5F6E">
        <w:rPr>
          <w:sz w:val="24"/>
          <w:szCs w:val="24"/>
        </w:rPr>
        <w:t xml:space="preserve"> che</w:t>
      </w:r>
      <w:r w:rsidR="00411A3F">
        <w:rPr>
          <w:sz w:val="24"/>
          <w:szCs w:val="24"/>
        </w:rPr>
        <w:t xml:space="preserve"> dietro</w:t>
      </w:r>
      <w:r w:rsidR="001B5F6E">
        <w:rPr>
          <w:sz w:val="24"/>
          <w:szCs w:val="24"/>
        </w:rPr>
        <w:t xml:space="preserve"> il ritardo </w:t>
      </w:r>
      <w:r w:rsidR="00411A3F">
        <w:rPr>
          <w:sz w:val="24"/>
          <w:szCs w:val="24"/>
        </w:rPr>
        <w:t>su</w:t>
      </w:r>
      <w:r w:rsidR="001B5F6E">
        <w:rPr>
          <w:sz w:val="24"/>
          <w:szCs w:val="24"/>
        </w:rPr>
        <w:t>lla decisione</w:t>
      </w:r>
      <w:r w:rsidR="00411A3F">
        <w:rPr>
          <w:sz w:val="24"/>
          <w:szCs w:val="24"/>
        </w:rPr>
        <w:t xml:space="preserve"> LH/Ita ci sia lo zampino di</w:t>
      </w:r>
      <w:r w:rsidR="001B5F6E">
        <w:rPr>
          <w:sz w:val="24"/>
          <w:szCs w:val="24"/>
        </w:rPr>
        <w:t xml:space="preserve"> Parigi….</w:t>
      </w:r>
    </w:p>
    <w:p w14:paraId="34380588" w14:textId="692A622A" w:rsidR="00D141A6" w:rsidRDefault="00AA75DC">
      <w:pPr>
        <w:rPr>
          <w:sz w:val="24"/>
          <w:szCs w:val="24"/>
        </w:rPr>
      </w:pPr>
      <w:r w:rsidRPr="00AA75DC">
        <w:rPr>
          <w:sz w:val="24"/>
          <w:szCs w:val="24"/>
        </w:rPr>
        <w:t>Secondo alcune fonti Bruxelles avrebbe suggerito a Francoforte di ridurre la sua partecipazione ad Ita con una qu</w:t>
      </w:r>
      <w:r>
        <w:rPr>
          <w:sz w:val="24"/>
          <w:szCs w:val="24"/>
        </w:rPr>
        <w:t>o</w:t>
      </w:r>
      <w:r w:rsidRPr="00AA75DC">
        <w:rPr>
          <w:sz w:val="24"/>
          <w:szCs w:val="24"/>
        </w:rPr>
        <w:t>ta</w:t>
      </w:r>
      <w:r>
        <w:rPr>
          <w:sz w:val="24"/>
          <w:szCs w:val="24"/>
        </w:rPr>
        <w:t xml:space="preserve"> aggirantesi</w:t>
      </w:r>
      <w:r w:rsidRPr="00AA75DC">
        <w:rPr>
          <w:sz w:val="24"/>
          <w:szCs w:val="24"/>
        </w:rPr>
        <w:t xml:space="preserve"> intorno al 20 per cento</w:t>
      </w:r>
      <w:r w:rsidR="001B5F6E">
        <w:rPr>
          <w:sz w:val="24"/>
          <w:szCs w:val="24"/>
        </w:rPr>
        <w:t>,</w:t>
      </w:r>
      <w:r w:rsidRPr="00AA75DC">
        <w:rPr>
          <w:sz w:val="24"/>
          <w:szCs w:val="24"/>
        </w:rPr>
        <w:t xml:space="preserve"> fatto questo che non comporta la notifica alla Commissione</w:t>
      </w:r>
      <w:r>
        <w:rPr>
          <w:sz w:val="24"/>
          <w:szCs w:val="24"/>
        </w:rPr>
        <w:t xml:space="preserve"> ma</w:t>
      </w:r>
      <w:r w:rsidR="00411A3F">
        <w:rPr>
          <w:sz w:val="24"/>
          <w:szCs w:val="24"/>
        </w:rPr>
        <w:t>,</w:t>
      </w:r>
      <w:r>
        <w:rPr>
          <w:sz w:val="24"/>
          <w:szCs w:val="24"/>
        </w:rPr>
        <w:t xml:space="preserve"> come più volte </w:t>
      </w:r>
      <w:r w:rsidR="001B5F6E">
        <w:rPr>
          <w:sz w:val="24"/>
          <w:szCs w:val="24"/>
        </w:rPr>
        <w:t>da</w:t>
      </w:r>
      <w:r>
        <w:rPr>
          <w:sz w:val="24"/>
          <w:szCs w:val="24"/>
        </w:rPr>
        <w:t xml:space="preserve"> noi stessi chiarito</w:t>
      </w:r>
      <w:r w:rsidR="001B5F6E">
        <w:rPr>
          <w:sz w:val="24"/>
          <w:szCs w:val="24"/>
        </w:rPr>
        <w:t>,</w:t>
      </w:r>
      <w:r>
        <w:rPr>
          <w:sz w:val="24"/>
          <w:szCs w:val="24"/>
        </w:rPr>
        <w:t xml:space="preserve"> Lufthansa è interessata al vettore italiano </w:t>
      </w:r>
      <w:r w:rsidRPr="00A46996">
        <w:rPr>
          <w:b/>
          <w:bCs/>
          <w:sz w:val="24"/>
          <w:szCs w:val="24"/>
        </w:rPr>
        <w:t>solo e soltanto se la partecipazione pubblica è ridotta a</w:t>
      </w:r>
      <w:r w:rsidR="00411A3F">
        <w:rPr>
          <w:b/>
          <w:bCs/>
          <w:sz w:val="24"/>
          <w:szCs w:val="24"/>
        </w:rPr>
        <w:t>i</w:t>
      </w:r>
      <w:r w:rsidRPr="00A46996">
        <w:rPr>
          <w:b/>
          <w:bCs/>
          <w:sz w:val="24"/>
          <w:szCs w:val="24"/>
        </w:rPr>
        <w:t xml:space="preserve"> minim</w:t>
      </w:r>
      <w:r w:rsidR="00411A3F">
        <w:rPr>
          <w:b/>
          <w:bCs/>
          <w:sz w:val="24"/>
          <w:szCs w:val="24"/>
        </w:rPr>
        <w:t>i termini</w:t>
      </w:r>
      <w:r>
        <w:rPr>
          <w:sz w:val="24"/>
          <w:szCs w:val="24"/>
        </w:rPr>
        <w:t>.</w:t>
      </w:r>
      <w:r w:rsidR="005B58F7">
        <w:rPr>
          <w:sz w:val="24"/>
          <w:szCs w:val="24"/>
        </w:rPr>
        <w:t xml:space="preserve"> Ciò ovviamente tenendo conto dei danni che</w:t>
      </w:r>
      <w:r w:rsidR="00A46996">
        <w:rPr>
          <w:sz w:val="24"/>
          <w:szCs w:val="24"/>
        </w:rPr>
        <w:t xml:space="preserve"> nel corso della storia</w:t>
      </w:r>
      <w:r w:rsidR="005B58F7">
        <w:rPr>
          <w:sz w:val="24"/>
          <w:szCs w:val="24"/>
        </w:rPr>
        <w:t xml:space="preserve"> </w:t>
      </w:r>
      <w:r w:rsidR="00411A3F">
        <w:rPr>
          <w:sz w:val="24"/>
          <w:szCs w:val="24"/>
        </w:rPr>
        <w:t>i nostri governanti</w:t>
      </w:r>
      <w:r w:rsidR="00D141A6">
        <w:rPr>
          <w:sz w:val="24"/>
          <w:szCs w:val="24"/>
        </w:rPr>
        <w:t xml:space="preserve"> ha</w:t>
      </w:r>
      <w:r w:rsidR="00F67835">
        <w:rPr>
          <w:sz w:val="24"/>
          <w:szCs w:val="24"/>
        </w:rPr>
        <w:t>nno</w:t>
      </w:r>
      <w:r w:rsidR="00D141A6">
        <w:rPr>
          <w:sz w:val="24"/>
          <w:szCs w:val="24"/>
        </w:rPr>
        <w:t xml:space="preserve"> prodotto</w:t>
      </w:r>
      <w:r w:rsidR="005B58F7">
        <w:rPr>
          <w:sz w:val="24"/>
          <w:szCs w:val="24"/>
        </w:rPr>
        <w:t xml:space="preserve"> ad uno dei più prestigiosi vettori che solcavano i cieli. </w:t>
      </w:r>
    </w:p>
    <w:p w14:paraId="7963EA1D" w14:textId="000F116C" w:rsidR="00AA75DC" w:rsidRDefault="00D141A6">
      <w:pPr>
        <w:rPr>
          <w:sz w:val="24"/>
          <w:szCs w:val="24"/>
        </w:rPr>
      </w:pPr>
      <w:r>
        <w:rPr>
          <w:sz w:val="24"/>
          <w:szCs w:val="24"/>
        </w:rPr>
        <w:t>E t</w:t>
      </w:r>
      <w:r w:rsidR="005B58F7">
        <w:rPr>
          <w:sz w:val="24"/>
          <w:szCs w:val="24"/>
        </w:rPr>
        <w:t>utto questo senza mai dimenticare un ulteriore aggiuntivo scenario che si avvicina sempre più, le elezioni per il rinnovo del Parlamento europeo che si svolgeranno dal 6 al 9 giugno prossimo.</w:t>
      </w:r>
      <w:r w:rsidR="00F67835">
        <w:rPr>
          <w:sz w:val="24"/>
          <w:szCs w:val="24"/>
        </w:rPr>
        <w:t xml:space="preserve"> Si, crediamo davvero che si possa parlare di </w:t>
      </w:r>
      <w:r w:rsidR="00F67835" w:rsidRPr="00F67835">
        <w:rPr>
          <w:i/>
          <w:iCs/>
          <w:sz w:val="24"/>
          <w:szCs w:val="24"/>
        </w:rPr>
        <w:t>grandi manovre</w:t>
      </w:r>
      <w:r w:rsidR="00F67835">
        <w:rPr>
          <w:sz w:val="24"/>
          <w:szCs w:val="24"/>
        </w:rPr>
        <w:t xml:space="preserve"> nei cieli del vecchio continente.</w:t>
      </w:r>
    </w:p>
    <w:p w14:paraId="57AE5815" w14:textId="77777777" w:rsidR="005B58F7" w:rsidRDefault="005B58F7">
      <w:pPr>
        <w:rPr>
          <w:sz w:val="24"/>
          <w:szCs w:val="24"/>
        </w:rPr>
      </w:pPr>
    </w:p>
    <w:p w14:paraId="172FAA91" w14:textId="5D1C0D3C" w:rsidR="00AA75DC" w:rsidRPr="00F67835" w:rsidRDefault="00140B80">
      <w:pPr>
        <w:rPr>
          <w:sz w:val="24"/>
          <w:szCs w:val="24"/>
        </w:rPr>
      </w:pPr>
      <w:r w:rsidRPr="00AA75DC">
        <w:rPr>
          <w:sz w:val="24"/>
          <w:szCs w:val="24"/>
        </w:rPr>
        <w:t xml:space="preserve"> </w:t>
      </w:r>
    </w:p>
    <w:p w14:paraId="4CCEA5BD" w14:textId="37DBACDE" w:rsidR="00AA75DC" w:rsidRDefault="00AA75DC" w:rsidP="00AA75DC">
      <w:pPr>
        <w:pStyle w:val="Paragrafoelenco"/>
        <w:numPr>
          <w:ilvl w:val="0"/>
          <w:numId w:val="1"/>
        </w:numPr>
        <w:rPr>
          <w:sz w:val="20"/>
          <w:szCs w:val="20"/>
        </w:rPr>
      </w:pPr>
      <w:r>
        <w:rPr>
          <w:sz w:val="20"/>
          <w:szCs w:val="20"/>
        </w:rPr>
        <w:t>Il piano industriale di Ita Airways è stato presentato il 15 luglio 2021.</w:t>
      </w:r>
    </w:p>
    <w:p w14:paraId="382CA805" w14:textId="77777777" w:rsidR="00F67835" w:rsidRDefault="00F67835" w:rsidP="00F67835">
      <w:pPr>
        <w:rPr>
          <w:sz w:val="20"/>
          <w:szCs w:val="20"/>
        </w:rPr>
      </w:pPr>
    </w:p>
    <w:p w14:paraId="628C647C" w14:textId="77777777" w:rsidR="00F67835" w:rsidRDefault="00F67835" w:rsidP="00F67835">
      <w:pPr>
        <w:rPr>
          <w:sz w:val="20"/>
          <w:szCs w:val="20"/>
        </w:rPr>
      </w:pPr>
    </w:p>
    <w:p w14:paraId="460161D7" w14:textId="7D802B1A" w:rsidR="00F67835" w:rsidRDefault="00F67835" w:rsidP="00F67835">
      <w:pPr>
        <w:rPr>
          <w:sz w:val="16"/>
          <w:szCs w:val="16"/>
        </w:rPr>
      </w:pPr>
      <w:r>
        <w:rPr>
          <w:sz w:val="16"/>
          <w:szCs w:val="16"/>
        </w:rPr>
        <w:t>26/01/2024</w:t>
      </w:r>
    </w:p>
    <w:p w14:paraId="2F3A9667" w14:textId="77777777" w:rsidR="00F67835" w:rsidRDefault="00F67835" w:rsidP="00F67835">
      <w:pPr>
        <w:rPr>
          <w:sz w:val="16"/>
          <w:szCs w:val="16"/>
        </w:rPr>
      </w:pPr>
    </w:p>
    <w:p w14:paraId="64D1B917" w14:textId="6A72591C" w:rsidR="00F67835" w:rsidRDefault="00F67835" w:rsidP="00F67835">
      <w:pPr>
        <w:rPr>
          <w:b/>
          <w:bCs/>
          <w:i/>
          <w:iCs/>
          <w:color w:val="00B0F0"/>
        </w:rPr>
      </w:pPr>
      <w:r>
        <w:rPr>
          <w:sz w:val="16"/>
          <w:szCs w:val="16"/>
        </w:rPr>
        <w:tab/>
      </w:r>
      <w:r>
        <w:rPr>
          <w:sz w:val="16"/>
          <w:szCs w:val="16"/>
        </w:rPr>
        <w:tab/>
      </w:r>
      <w:r>
        <w:rPr>
          <w:sz w:val="16"/>
          <w:szCs w:val="16"/>
        </w:rPr>
        <w:tab/>
      </w:r>
      <w:r>
        <w:rPr>
          <w:sz w:val="16"/>
          <w:szCs w:val="16"/>
        </w:rPr>
        <w:tab/>
      </w:r>
      <w:hyperlink r:id="rId6" w:history="1">
        <w:r w:rsidR="003D6B22" w:rsidRPr="0067176B">
          <w:rPr>
            <w:rStyle w:val="Collegamentoipertestuale"/>
            <w:b/>
            <w:bCs/>
            <w:i/>
            <w:iCs/>
          </w:rPr>
          <w:t>www.Aviation-Industry-News.com</w:t>
        </w:r>
      </w:hyperlink>
    </w:p>
    <w:p w14:paraId="376F49A1" w14:textId="77777777" w:rsidR="003D6B22" w:rsidRDefault="003D6B22" w:rsidP="00F67835">
      <w:pPr>
        <w:rPr>
          <w:b/>
          <w:bCs/>
          <w:i/>
          <w:iCs/>
          <w:color w:val="00B0F0"/>
        </w:rPr>
      </w:pPr>
    </w:p>
    <w:p w14:paraId="60EAA616" w14:textId="77777777" w:rsidR="003D6B22" w:rsidRDefault="003D6B22" w:rsidP="00F67835">
      <w:pPr>
        <w:rPr>
          <w:b/>
          <w:bCs/>
          <w:i/>
          <w:iCs/>
          <w:color w:val="00B0F0"/>
        </w:rPr>
      </w:pPr>
    </w:p>
    <w:p w14:paraId="79788E9C" w14:textId="77777777" w:rsidR="003D6B22" w:rsidRDefault="003D6B22" w:rsidP="00F67835">
      <w:pPr>
        <w:rPr>
          <w:b/>
          <w:bCs/>
          <w:i/>
          <w:iCs/>
          <w:color w:val="00B0F0"/>
        </w:rPr>
      </w:pPr>
    </w:p>
    <w:p w14:paraId="31423431" w14:textId="77777777" w:rsidR="003D6B22" w:rsidRDefault="003D6B22" w:rsidP="00F67835">
      <w:pPr>
        <w:rPr>
          <w:b/>
          <w:bCs/>
          <w:i/>
          <w:iCs/>
          <w:color w:val="00B0F0"/>
        </w:rPr>
      </w:pPr>
    </w:p>
    <w:p w14:paraId="46D5CC24" w14:textId="77777777" w:rsidR="003D6B22" w:rsidRDefault="003D6B22" w:rsidP="00F67835">
      <w:pPr>
        <w:rPr>
          <w:b/>
          <w:bCs/>
          <w:i/>
          <w:iCs/>
          <w:color w:val="00B0F0"/>
        </w:rPr>
      </w:pPr>
    </w:p>
    <w:p w14:paraId="5226FC64" w14:textId="77777777" w:rsidR="003D6B22" w:rsidRDefault="003D6B22" w:rsidP="00F67835">
      <w:pPr>
        <w:rPr>
          <w:b/>
          <w:bCs/>
          <w:i/>
          <w:iCs/>
          <w:color w:val="00B0F0"/>
        </w:rPr>
      </w:pPr>
    </w:p>
    <w:p w14:paraId="65A6DA3E" w14:textId="77777777" w:rsidR="003D6B22" w:rsidRDefault="003D6B22" w:rsidP="00F67835">
      <w:pPr>
        <w:rPr>
          <w:b/>
          <w:bCs/>
          <w:i/>
          <w:iCs/>
          <w:color w:val="00B0F0"/>
        </w:rPr>
      </w:pPr>
    </w:p>
    <w:p w14:paraId="657BA563" w14:textId="77777777" w:rsidR="003D6B22" w:rsidRDefault="003D6B22" w:rsidP="00F67835">
      <w:pPr>
        <w:rPr>
          <w:b/>
          <w:bCs/>
          <w:i/>
          <w:iCs/>
          <w:color w:val="00B0F0"/>
        </w:rPr>
      </w:pPr>
    </w:p>
    <w:p w14:paraId="26723E76" w14:textId="77777777" w:rsidR="003D6B22" w:rsidRDefault="003D6B22" w:rsidP="00F67835">
      <w:pPr>
        <w:rPr>
          <w:b/>
          <w:bCs/>
          <w:i/>
          <w:iCs/>
          <w:color w:val="00B0F0"/>
        </w:rPr>
      </w:pPr>
    </w:p>
    <w:p w14:paraId="438C8E18" w14:textId="77777777" w:rsidR="003D6B22" w:rsidRDefault="003D6B22" w:rsidP="00F67835">
      <w:pPr>
        <w:rPr>
          <w:b/>
          <w:bCs/>
          <w:i/>
          <w:iCs/>
          <w:color w:val="00B0F0"/>
        </w:rPr>
      </w:pPr>
    </w:p>
    <w:p w14:paraId="21D74083" w14:textId="77777777" w:rsidR="003D6B22" w:rsidRDefault="003D6B22" w:rsidP="00F67835">
      <w:pPr>
        <w:rPr>
          <w:b/>
          <w:bCs/>
          <w:i/>
          <w:iCs/>
          <w:color w:val="00B0F0"/>
        </w:rPr>
      </w:pPr>
    </w:p>
    <w:p w14:paraId="7F23708B" w14:textId="77777777" w:rsidR="003D6B22" w:rsidRDefault="003D6B22" w:rsidP="00F67835">
      <w:pPr>
        <w:rPr>
          <w:b/>
          <w:bCs/>
          <w:i/>
          <w:iCs/>
          <w:color w:val="00B0F0"/>
        </w:rPr>
      </w:pPr>
    </w:p>
    <w:p w14:paraId="0A6C41C2" w14:textId="77777777" w:rsidR="003D6B22" w:rsidRDefault="003D6B22" w:rsidP="00F67835">
      <w:pPr>
        <w:rPr>
          <w:b/>
          <w:bCs/>
          <w:i/>
          <w:iCs/>
          <w:color w:val="00B0F0"/>
        </w:rPr>
      </w:pPr>
    </w:p>
    <w:p w14:paraId="46DFD914" w14:textId="77777777" w:rsidR="003D6B22" w:rsidRDefault="003D6B22" w:rsidP="00F67835">
      <w:pPr>
        <w:rPr>
          <w:b/>
          <w:bCs/>
          <w:i/>
          <w:iCs/>
          <w:color w:val="00B0F0"/>
        </w:rPr>
      </w:pPr>
    </w:p>
    <w:p w14:paraId="1BBF7F4F" w14:textId="77777777" w:rsidR="003D6B22" w:rsidRDefault="003D6B22" w:rsidP="00F67835">
      <w:pPr>
        <w:rPr>
          <w:b/>
          <w:bCs/>
          <w:i/>
          <w:iCs/>
          <w:color w:val="00B0F0"/>
        </w:rPr>
      </w:pPr>
    </w:p>
    <w:p w14:paraId="2958D2EC" w14:textId="4113743B" w:rsidR="003D6B22" w:rsidRPr="008251C4" w:rsidRDefault="003D6B22" w:rsidP="003D6B22">
      <w:pPr>
        <w:rPr>
          <w:b/>
          <w:bCs/>
          <w:i/>
          <w:iCs/>
          <w:color w:val="007BB8"/>
        </w:rPr>
      </w:pPr>
      <w:r>
        <w:rPr>
          <w:b/>
          <w:bCs/>
          <w:i/>
          <w:iCs/>
          <w:color w:val="007BB8"/>
        </w:rPr>
        <w:lastRenderedPageBreak/>
        <w:t xml:space="preserve">                        </w:t>
      </w: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4FA06553" w14:textId="77777777" w:rsidR="003D6B22" w:rsidRDefault="003D6B22" w:rsidP="003D6B22">
      <w:pPr>
        <w:rPr>
          <w:b/>
          <w:bCs/>
          <w:i/>
          <w:iCs/>
          <w:color w:val="007BB8"/>
          <w:sz w:val="20"/>
          <w:szCs w:val="20"/>
        </w:rPr>
      </w:pPr>
    </w:p>
    <w:p w14:paraId="575C06D4" w14:textId="77777777" w:rsidR="003D6B22" w:rsidRDefault="003D6B22" w:rsidP="003D6B22">
      <w:pPr>
        <w:rPr>
          <w:b/>
          <w:bCs/>
          <w:i/>
          <w:iCs/>
          <w:color w:val="007BB8"/>
          <w:sz w:val="20"/>
          <w:szCs w:val="20"/>
        </w:rPr>
      </w:pPr>
    </w:p>
    <w:p w14:paraId="007EDF84" w14:textId="77777777" w:rsidR="003D6B22" w:rsidRPr="00E83A5B" w:rsidRDefault="003D6B22" w:rsidP="003D6B22">
      <w:pPr>
        <w:jc w:val="center"/>
        <w:rPr>
          <w:b/>
          <w:bCs/>
          <w:i/>
          <w:iCs/>
          <w:color w:val="007BB8"/>
          <w:sz w:val="20"/>
          <w:szCs w:val="20"/>
        </w:rPr>
      </w:pPr>
      <w:r>
        <w:rPr>
          <w:b/>
          <w:noProof/>
          <w:color w:val="FFC000" w:themeColor="accent4"/>
          <w:sz w:val="52"/>
          <w:szCs w:val="52"/>
        </w:rPr>
        <w:drawing>
          <wp:inline distT="0" distB="0" distL="0" distR="0" wp14:anchorId="459F7BA9" wp14:editId="1257EB39">
            <wp:extent cx="2937600" cy="4068000"/>
            <wp:effectExtent l="0" t="0" r="0" b="8890"/>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7">
                      <a:extLst>
                        <a:ext uri="{28A0092B-C50C-407E-A947-70E740481C1C}">
                          <a14:useLocalDpi xmlns:a14="http://schemas.microsoft.com/office/drawing/2010/main" val="0"/>
                        </a:ext>
                      </a:extLst>
                    </a:blip>
                    <a:stretch>
                      <a:fillRect/>
                    </a:stretch>
                  </pic:blipFill>
                  <pic:spPr>
                    <a:xfrm>
                      <a:off x="0" y="0"/>
                      <a:ext cx="2937600" cy="4068000"/>
                    </a:xfrm>
                    <a:prstGeom prst="rect">
                      <a:avLst/>
                    </a:prstGeom>
                  </pic:spPr>
                </pic:pic>
              </a:graphicData>
            </a:graphic>
          </wp:inline>
        </w:drawing>
      </w:r>
    </w:p>
    <w:p w14:paraId="1E517F08" w14:textId="77777777" w:rsidR="003D6B22" w:rsidRDefault="003D6B22" w:rsidP="003D6B22">
      <w:pPr>
        <w:pStyle w:val="Paragrafoelenco"/>
        <w:rPr>
          <w:sz w:val="20"/>
          <w:szCs w:val="20"/>
        </w:rPr>
      </w:pPr>
    </w:p>
    <w:p w14:paraId="3783129A" w14:textId="77777777" w:rsidR="003D6B22" w:rsidRDefault="003D6B22" w:rsidP="003D6B22">
      <w:pPr>
        <w:pStyle w:val="Paragrafoelenco"/>
        <w:rPr>
          <w:sz w:val="20"/>
          <w:szCs w:val="20"/>
        </w:rPr>
      </w:pPr>
    </w:p>
    <w:p w14:paraId="3A6D61DE" w14:textId="1978CD45" w:rsidR="003D6B22" w:rsidRDefault="003D6B22" w:rsidP="003D6B22">
      <w:pPr>
        <w:ind w:left="2832" w:firstLine="708"/>
        <w:rPr>
          <w:rStyle w:val="Collegamentoipertestuale"/>
          <w:b/>
          <w:bCs/>
          <w:i/>
          <w:iCs/>
          <w:noProof/>
        </w:rPr>
      </w:pPr>
      <w:r>
        <w:t xml:space="preserve">      </w:t>
      </w:r>
      <w:hyperlink r:id="rId8" w:history="1">
        <w:r w:rsidRPr="0067176B">
          <w:rPr>
            <w:rStyle w:val="Collegamentoipertestuale"/>
            <w:b/>
            <w:bCs/>
            <w:i/>
            <w:iCs/>
            <w:noProof/>
          </w:rPr>
          <w:t>info@ibneditore.it</w:t>
        </w:r>
      </w:hyperlink>
    </w:p>
    <w:p w14:paraId="1150618F" w14:textId="77777777" w:rsidR="003D6B22" w:rsidRDefault="003D6B22" w:rsidP="003D6B22">
      <w:pPr>
        <w:pStyle w:val="Nessunaspaziatura"/>
        <w:rPr>
          <w:noProof/>
          <w:sz w:val="18"/>
          <w:szCs w:val="18"/>
        </w:rPr>
      </w:pPr>
    </w:p>
    <w:p w14:paraId="53BB719B" w14:textId="77777777" w:rsidR="003D6B22" w:rsidRDefault="003D6B22" w:rsidP="003D6B22">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59022C29" w14:textId="77777777" w:rsidR="003D6B22" w:rsidRPr="00B62D87" w:rsidRDefault="003D6B22" w:rsidP="003D6B22">
      <w:pPr>
        <w:pStyle w:val="Nessunaspaziatura"/>
        <w:rPr>
          <w:i/>
          <w:iCs/>
          <w:noProof/>
          <w:sz w:val="18"/>
          <w:szCs w:val="18"/>
        </w:rPr>
      </w:pPr>
      <w:r w:rsidRPr="00B62D87">
        <w:rPr>
          <w:i/>
          <w:iCs/>
          <w:noProof/>
          <w:sz w:val="18"/>
          <w:szCs w:val="18"/>
        </w:rPr>
        <w:t>“Immergetevi nella lettura delle oltre cento compagnie nate nel nostro Paese, ma non meravigliatevi scoprendo quante nel 2023 rimangono ancora attive.”</w:t>
      </w:r>
    </w:p>
    <w:p w14:paraId="43650D77" w14:textId="77777777" w:rsidR="003D6B22" w:rsidRDefault="003D6B22" w:rsidP="003D6B22">
      <w:pPr>
        <w:rPr>
          <w:b/>
          <w:bCs/>
          <w:i/>
          <w:iCs/>
          <w:noProof/>
          <w:color w:val="FF0000"/>
        </w:rPr>
      </w:pPr>
    </w:p>
    <w:p w14:paraId="16C26FA4" w14:textId="77777777" w:rsidR="003D6B22" w:rsidRDefault="003D6B22" w:rsidP="003D6B22">
      <w:pPr>
        <w:rPr>
          <w:b/>
          <w:bCs/>
          <w:i/>
          <w:iCs/>
          <w:noProof/>
          <w:color w:val="FF0000"/>
        </w:rPr>
      </w:pPr>
    </w:p>
    <w:p w14:paraId="3C419F26" w14:textId="5DCF5411" w:rsidR="003D6B22" w:rsidRDefault="003D6B22" w:rsidP="003D6B22">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w:t>
      </w:r>
      <w:r>
        <w:rPr>
          <w:rFonts w:ascii="Bahnschrift SemiCondensed" w:hAnsi="Bahnschrift SemiCondensed"/>
          <w:color w:val="4472C4" w:themeColor="accent1"/>
          <w:sz w:val="24"/>
          <w:szCs w:val="24"/>
        </w:rPr>
        <w:t>NOMINATIVI</w:t>
      </w:r>
      <w:r>
        <w:rPr>
          <w:rFonts w:ascii="Bahnschrift SemiCondensed" w:hAnsi="Bahnschrift SemiCondensed"/>
          <w:color w:val="4472C4" w:themeColor="accent1"/>
          <w:sz w:val="24"/>
          <w:szCs w:val="24"/>
        </w:rPr>
        <w:t xml:space="preserve">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3C8353F7" w14:textId="77777777" w:rsidR="003D6B22" w:rsidRPr="00D34186" w:rsidRDefault="003D6B22" w:rsidP="003D6B22">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9" w:history="1">
        <w:r>
          <w:rPr>
            <w:rStyle w:val="Collegamentoipertestuale"/>
            <w:rFonts w:ascii="Bahnschrift SemiCondensed" w:hAnsi="Bahnschrift SemiCondensed"/>
            <w:sz w:val="24"/>
            <w:szCs w:val="24"/>
          </w:rPr>
          <w:t>antonio.bordoni@yahoo.it</w:t>
        </w:r>
      </w:hyperlink>
    </w:p>
    <w:sectPr w:rsidR="003D6B22" w:rsidRPr="00D34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805"/>
    <w:multiLevelType w:val="hybridMultilevel"/>
    <w:tmpl w:val="C0BEE358"/>
    <w:lvl w:ilvl="0" w:tplc="22F437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545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8"/>
    <w:rsid w:val="00031AEE"/>
    <w:rsid w:val="00140B80"/>
    <w:rsid w:val="001B5F6E"/>
    <w:rsid w:val="00274735"/>
    <w:rsid w:val="003D6B22"/>
    <w:rsid w:val="00411A3F"/>
    <w:rsid w:val="00456597"/>
    <w:rsid w:val="004D2A23"/>
    <w:rsid w:val="005B58F7"/>
    <w:rsid w:val="005F677A"/>
    <w:rsid w:val="00601925"/>
    <w:rsid w:val="0072087E"/>
    <w:rsid w:val="00A232BE"/>
    <w:rsid w:val="00A46996"/>
    <w:rsid w:val="00AA75DC"/>
    <w:rsid w:val="00B765B3"/>
    <w:rsid w:val="00BB5C5C"/>
    <w:rsid w:val="00BE5F84"/>
    <w:rsid w:val="00C31826"/>
    <w:rsid w:val="00D141A6"/>
    <w:rsid w:val="00D17218"/>
    <w:rsid w:val="00DD2BBC"/>
    <w:rsid w:val="00F4206A"/>
    <w:rsid w:val="00F67835"/>
    <w:rsid w:val="00F93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DD80"/>
  <w15:chartTrackingRefBased/>
  <w15:docId w15:val="{6F872EED-6DD7-4C73-A636-1F69416A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5DC"/>
    <w:pPr>
      <w:ind w:left="720"/>
      <w:contextualSpacing/>
    </w:pPr>
  </w:style>
  <w:style w:type="character" w:styleId="Collegamentoipertestuale">
    <w:name w:val="Hyperlink"/>
    <w:basedOn w:val="Carpredefinitoparagrafo"/>
    <w:uiPriority w:val="99"/>
    <w:unhideWhenUsed/>
    <w:rsid w:val="003D6B22"/>
    <w:rPr>
      <w:color w:val="0563C1" w:themeColor="hyperlink"/>
      <w:u w:val="single"/>
    </w:rPr>
  </w:style>
  <w:style w:type="character" w:styleId="Menzionenonrisolta">
    <w:name w:val="Unresolved Mention"/>
    <w:basedOn w:val="Carpredefinitoparagrafo"/>
    <w:uiPriority w:val="99"/>
    <w:semiHidden/>
    <w:unhideWhenUsed/>
    <w:rsid w:val="003D6B22"/>
    <w:rPr>
      <w:color w:val="605E5C"/>
      <w:shd w:val="clear" w:color="auto" w:fill="E1DFDD"/>
    </w:rPr>
  </w:style>
  <w:style w:type="paragraph" w:styleId="Nessunaspaziatura">
    <w:name w:val="No Spacing"/>
    <w:uiPriority w:val="1"/>
    <w:qFormat/>
    <w:rsid w:val="003D6B22"/>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bneditore.i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viation-Industry-New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70F4A-0752-4475-BE69-D3F1037F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914</Words>
  <Characters>5215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10</cp:revision>
  <dcterms:created xsi:type="dcterms:W3CDTF">2024-01-26T08:33:00Z</dcterms:created>
  <dcterms:modified xsi:type="dcterms:W3CDTF">2024-01-26T16:30:00Z</dcterms:modified>
</cp:coreProperties>
</file>