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EB2A43" w14:textId="1EE66874" w:rsidR="001F6E1A" w:rsidRPr="001F6E1A" w:rsidRDefault="001F6E1A" w:rsidP="001F6E1A">
      <w:pPr>
        <w:rPr>
          <w:b/>
          <w:bCs/>
          <w:i/>
          <w:iCs/>
          <w:color w:val="4472C4" w:themeColor="accent1"/>
          <w:sz w:val="20"/>
          <w:szCs w:val="20"/>
        </w:rPr>
      </w:pPr>
      <w:r w:rsidRPr="001F6E1A">
        <w:rPr>
          <w:b/>
          <w:bCs/>
          <w:i/>
          <w:iCs/>
          <w:color w:val="4472C4" w:themeColor="accent1"/>
          <w:sz w:val="20"/>
          <w:szCs w:val="20"/>
        </w:rPr>
        <w:t>Aviation Industry News</w:t>
      </w:r>
    </w:p>
    <w:p w14:paraId="00C02589" w14:textId="34D3C9A2" w:rsidR="005F24B3" w:rsidRPr="00966CF1" w:rsidRDefault="00AE6125" w:rsidP="00966CF1">
      <w:pPr>
        <w:jc w:val="center"/>
        <w:rPr>
          <w:b/>
          <w:bCs/>
          <w:color w:val="FF0000"/>
          <w:sz w:val="28"/>
          <w:szCs w:val="28"/>
        </w:rPr>
      </w:pPr>
      <w:r w:rsidRPr="00966CF1">
        <w:rPr>
          <w:b/>
          <w:bCs/>
          <w:color w:val="FF0000"/>
          <w:sz w:val="28"/>
          <w:szCs w:val="28"/>
        </w:rPr>
        <w:t>IL BILANCIO 2023 DI ITA AIRWAYS</w:t>
      </w:r>
    </w:p>
    <w:p w14:paraId="2733F7EA" w14:textId="77777777" w:rsidR="00AE6125" w:rsidRDefault="00AE6125">
      <w:pPr>
        <w:rPr>
          <w:sz w:val="28"/>
          <w:szCs w:val="28"/>
        </w:rPr>
      </w:pPr>
    </w:p>
    <w:p w14:paraId="042C0205" w14:textId="01083C95" w:rsidR="00AE6125" w:rsidRPr="006D55E4" w:rsidRDefault="00DD29FF">
      <w:pPr>
        <w:rPr>
          <w:sz w:val="24"/>
          <w:szCs w:val="24"/>
        </w:rPr>
      </w:pPr>
      <w:r>
        <w:rPr>
          <w:sz w:val="24"/>
          <w:szCs w:val="24"/>
        </w:rPr>
        <w:t>Lo scorso</w:t>
      </w:r>
      <w:r w:rsidR="00AE6125" w:rsidRPr="006D55E4">
        <w:rPr>
          <w:sz w:val="24"/>
          <w:szCs w:val="24"/>
        </w:rPr>
        <w:t xml:space="preserve"> </w:t>
      </w:r>
      <w:r w:rsidR="005B6BBE">
        <w:rPr>
          <w:sz w:val="24"/>
          <w:szCs w:val="24"/>
        </w:rPr>
        <w:t>m</w:t>
      </w:r>
      <w:r w:rsidR="00AE6125" w:rsidRPr="006D55E4">
        <w:rPr>
          <w:sz w:val="24"/>
          <w:szCs w:val="24"/>
        </w:rPr>
        <w:t xml:space="preserve">aggio è stata resa nota la </w:t>
      </w:r>
      <w:r w:rsidR="006D55E4" w:rsidRPr="006D55E4">
        <w:rPr>
          <w:sz w:val="24"/>
          <w:szCs w:val="24"/>
        </w:rPr>
        <w:t>“R</w:t>
      </w:r>
      <w:r w:rsidR="00AE6125" w:rsidRPr="006D55E4">
        <w:rPr>
          <w:sz w:val="24"/>
          <w:szCs w:val="24"/>
        </w:rPr>
        <w:t xml:space="preserve">elazione finanziaria e Bilancio di Esercizio di ITA, Italia </w:t>
      </w:r>
      <w:r>
        <w:rPr>
          <w:sz w:val="24"/>
          <w:szCs w:val="24"/>
        </w:rPr>
        <w:t>T</w:t>
      </w:r>
      <w:r w:rsidR="00AE6125" w:rsidRPr="006D55E4">
        <w:rPr>
          <w:sz w:val="24"/>
          <w:szCs w:val="24"/>
        </w:rPr>
        <w:t xml:space="preserve">rasporto Aereo Spa” riferita all’anno 2023. Essendo la compagnia ufficialmente decollata il 15 Ottobre 2021, si tratta del terzo esercizio, </w:t>
      </w:r>
      <w:r w:rsidR="006D55E4" w:rsidRPr="006D55E4">
        <w:rPr>
          <w:sz w:val="24"/>
          <w:szCs w:val="24"/>
        </w:rPr>
        <w:t>m</w:t>
      </w:r>
      <w:r w:rsidR="00AE6125" w:rsidRPr="006D55E4">
        <w:rPr>
          <w:sz w:val="24"/>
          <w:szCs w:val="24"/>
        </w:rPr>
        <w:t>a di fatto i tre anni di attività si completeranno ad ottobre del corrente anno.</w:t>
      </w:r>
      <w:r w:rsidR="006D55E4" w:rsidRPr="006D55E4">
        <w:rPr>
          <w:sz w:val="24"/>
          <w:szCs w:val="24"/>
        </w:rPr>
        <w:t xml:space="preserve"> </w:t>
      </w:r>
      <w:r>
        <w:rPr>
          <w:sz w:val="24"/>
          <w:szCs w:val="24"/>
        </w:rPr>
        <w:t xml:space="preserve">Molte e interessanti le informazioni che si possono apprendere dalla lettura del documento formato da un centinaio di </w:t>
      </w:r>
      <w:proofErr w:type="gramStart"/>
      <w:r>
        <w:rPr>
          <w:sz w:val="24"/>
          <w:szCs w:val="24"/>
        </w:rPr>
        <w:t>pagine  e</w:t>
      </w:r>
      <w:proofErr w:type="gramEnd"/>
      <w:r>
        <w:rPr>
          <w:sz w:val="24"/>
          <w:szCs w:val="24"/>
        </w:rPr>
        <w:t xml:space="preserve"> comprendente anche l</w:t>
      </w:r>
      <w:r w:rsidR="004F3034">
        <w:rPr>
          <w:sz w:val="24"/>
          <w:szCs w:val="24"/>
        </w:rPr>
        <w:t>a</w:t>
      </w:r>
      <w:r>
        <w:rPr>
          <w:sz w:val="24"/>
          <w:szCs w:val="24"/>
        </w:rPr>
        <w:t xml:space="preserve"> relazione della società di revisione KPMG. </w:t>
      </w:r>
      <w:r w:rsidR="00A46E1E">
        <w:rPr>
          <w:sz w:val="24"/>
          <w:szCs w:val="24"/>
        </w:rPr>
        <w:t>Di seguito c</w:t>
      </w:r>
      <w:r w:rsidR="004F3034">
        <w:rPr>
          <w:sz w:val="24"/>
          <w:szCs w:val="24"/>
        </w:rPr>
        <w:t>ommenteremo</w:t>
      </w:r>
      <w:r w:rsidR="006D55E4" w:rsidRPr="006D55E4">
        <w:rPr>
          <w:sz w:val="24"/>
          <w:szCs w:val="24"/>
        </w:rPr>
        <w:t xml:space="preserve"> dati finanziari</w:t>
      </w:r>
      <w:r w:rsidR="004F3034">
        <w:rPr>
          <w:sz w:val="24"/>
          <w:szCs w:val="24"/>
        </w:rPr>
        <w:t xml:space="preserve"> e</w:t>
      </w:r>
      <w:r w:rsidR="006D55E4" w:rsidRPr="006D55E4">
        <w:rPr>
          <w:sz w:val="24"/>
          <w:szCs w:val="24"/>
        </w:rPr>
        <w:t xml:space="preserve"> dati di traffico.</w:t>
      </w:r>
      <w:r w:rsidR="00511E90">
        <w:rPr>
          <w:sz w:val="24"/>
          <w:szCs w:val="24"/>
        </w:rPr>
        <w:t xml:space="preserve"> </w:t>
      </w:r>
      <w:r w:rsidR="00511E90" w:rsidRPr="00511E90">
        <w:rPr>
          <w:color w:val="FF0000"/>
          <w:sz w:val="16"/>
          <w:szCs w:val="16"/>
        </w:rPr>
        <w:t>(1)</w:t>
      </w:r>
    </w:p>
    <w:p w14:paraId="306CD85C" w14:textId="6C999C69" w:rsidR="00AE6125" w:rsidRDefault="00AE6125" w:rsidP="00AE6125">
      <w:pPr>
        <w:jc w:val="center"/>
        <w:rPr>
          <w:sz w:val="28"/>
          <w:szCs w:val="28"/>
        </w:rPr>
      </w:pPr>
      <w:r w:rsidRPr="00AE6125">
        <w:rPr>
          <w:noProof/>
          <w:sz w:val="28"/>
          <w:szCs w:val="28"/>
          <w:bdr w:val="single" w:sz="12" w:space="0" w:color="auto"/>
        </w:rPr>
        <w:drawing>
          <wp:inline distT="0" distB="0" distL="0" distR="0" wp14:anchorId="5C12693F" wp14:editId="54BC9BB5">
            <wp:extent cx="4582800" cy="4816800"/>
            <wp:effectExtent l="0" t="0" r="8255" b="3175"/>
            <wp:docPr id="171167220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72209" name="Immagine 1711672209"/>
                    <pic:cNvPicPr/>
                  </pic:nvPicPr>
                  <pic:blipFill>
                    <a:blip r:embed="rId5">
                      <a:extLst>
                        <a:ext uri="{28A0092B-C50C-407E-A947-70E740481C1C}">
                          <a14:useLocalDpi xmlns:a14="http://schemas.microsoft.com/office/drawing/2010/main" val="0"/>
                        </a:ext>
                      </a:extLst>
                    </a:blip>
                    <a:stretch>
                      <a:fillRect/>
                    </a:stretch>
                  </pic:blipFill>
                  <pic:spPr>
                    <a:xfrm>
                      <a:off x="0" y="0"/>
                      <a:ext cx="4582800" cy="4816800"/>
                    </a:xfrm>
                    <a:prstGeom prst="rect">
                      <a:avLst/>
                    </a:prstGeom>
                  </pic:spPr>
                </pic:pic>
              </a:graphicData>
            </a:graphic>
          </wp:inline>
        </w:drawing>
      </w:r>
    </w:p>
    <w:p w14:paraId="241D5C19" w14:textId="17ABCF86" w:rsidR="006D55E4" w:rsidRPr="004F3034" w:rsidRDefault="004F3034" w:rsidP="004F3034">
      <w:pPr>
        <w:ind w:left="4248" w:firstLine="708"/>
        <w:rPr>
          <w:b/>
          <w:bCs/>
          <w:i/>
          <w:iCs/>
          <w:sz w:val="18"/>
          <w:szCs w:val="18"/>
        </w:rPr>
      </w:pPr>
      <w:r w:rsidRPr="004F3034">
        <w:rPr>
          <w:b/>
          <w:bCs/>
          <w:i/>
          <w:iCs/>
          <w:sz w:val="18"/>
          <w:szCs w:val="18"/>
        </w:rPr>
        <w:t>Tabella 1</w:t>
      </w:r>
    </w:p>
    <w:p w14:paraId="593BC7C4" w14:textId="6ADCE624" w:rsidR="006D55E4" w:rsidRDefault="006D55E4" w:rsidP="006D55E4">
      <w:pPr>
        <w:rPr>
          <w:sz w:val="24"/>
          <w:szCs w:val="24"/>
        </w:rPr>
      </w:pPr>
      <w:r>
        <w:rPr>
          <w:sz w:val="24"/>
          <w:szCs w:val="24"/>
        </w:rPr>
        <w:t xml:space="preserve">I </w:t>
      </w:r>
      <w:r w:rsidRPr="00831FB5">
        <w:rPr>
          <w:b/>
          <w:bCs/>
          <w:sz w:val="24"/>
          <w:szCs w:val="24"/>
        </w:rPr>
        <w:t>passeggeri trasportati</w:t>
      </w:r>
      <w:r>
        <w:rPr>
          <w:sz w:val="24"/>
          <w:szCs w:val="24"/>
        </w:rPr>
        <w:t xml:space="preserve"> risultano essere 14.834.000; </w:t>
      </w:r>
      <w:r w:rsidR="004F3034">
        <w:rPr>
          <w:sz w:val="24"/>
          <w:szCs w:val="24"/>
        </w:rPr>
        <w:t>i</w:t>
      </w:r>
      <w:r>
        <w:rPr>
          <w:sz w:val="24"/>
          <w:szCs w:val="24"/>
        </w:rPr>
        <w:t xml:space="preserve">l </w:t>
      </w:r>
      <w:r w:rsidRPr="00831FB5">
        <w:rPr>
          <w:b/>
          <w:bCs/>
          <w:sz w:val="24"/>
          <w:szCs w:val="24"/>
        </w:rPr>
        <w:t>Load Factor</w:t>
      </w:r>
      <w:r w:rsidRPr="006D55E4">
        <w:rPr>
          <w:sz w:val="24"/>
          <w:szCs w:val="24"/>
        </w:rPr>
        <w:t xml:space="preserve">, </w:t>
      </w:r>
      <w:r w:rsidRPr="006D55E4">
        <w:rPr>
          <w:color w:val="FF0000"/>
          <w:sz w:val="16"/>
          <w:szCs w:val="16"/>
        </w:rPr>
        <w:t>(</w:t>
      </w:r>
      <w:r w:rsidR="00E742C5">
        <w:rPr>
          <w:color w:val="FF0000"/>
          <w:sz w:val="16"/>
          <w:szCs w:val="16"/>
        </w:rPr>
        <w:t>2</w:t>
      </w:r>
      <w:r w:rsidRPr="006D55E4">
        <w:rPr>
          <w:color w:val="FF0000"/>
          <w:sz w:val="16"/>
          <w:szCs w:val="16"/>
        </w:rPr>
        <w:t>)</w:t>
      </w:r>
      <w:r w:rsidRPr="006D55E4">
        <w:rPr>
          <w:color w:val="FF0000"/>
          <w:sz w:val="24"/>
          <w:szCs w:val="24"/>
        </w:rPr>
        <w:t xml:space="preserve"> </w:t>
      </w:r>
      <w:r w:rsidRPr="006D55E4">
        <w:rPr>
          <w:sz w:val="24"/>
          <w:szCs w:val="24"/>
        </w:rPr>
        <w:t>è stato pari al 78,6</w:t>
      </w:r>
      <w:r w:rsidR="004F3034">
        <w:rPr>
          <w:sz w:val="24"/>
          <w:szCs w:val="24"/>
        </w:rPr>
        <w:t xml:space="preserve"> per cento.</w:t>
      </w:r>
      <w:r w:rsidRPr="006D55E4">
        <w:rPr>
          <w:sz w:val="24"/>
          <w:szCs w:val="24"/>
        </w:rPr>
        <w:t xml:space="preserve">  </w:t>
      </w:r>
      <w:r w:rsidR="00831FB5">
        <w:rPr>
          <w:sz w:val="24"/>
          <w:szCs w:val="24"/>
        </w:rPr>
        <w:t xml:space="preserve">Annota il rapporto ITA in merito: </w:t>
      </w:r>
      <w:r w:rsidRPr="00831FB5">
        <w:rPr>
          <w:i/>
          <w:iCs/>
          <w:sz w:val="24"/>
          <w:szCs w:val="24"/>
        </w:rPr>
        <w:t>Di particolare rilevanza la performance di Load Factor del Lungo Raggio, che ha registrato un valore pari all’ 81,6% medio annuo (+2,3 punti percentuali rispetto al 2022).</w:t>
      </w:r>
      <w:r w:rsidRPr="006D55E4">
        <w:rPr>
          <w:sz w:val="24"/>
          <w:szCs w:val="24"/>
        </w:rPr>
        <w:t xml:space="preserve"> </w:t>
      </w:r>
      <w:r>
        <w:rPr>
          <w:sz w:val="24"/>
          <w:szCs w:val="24"/>
        </w:rPr>
        <w:t xml:space="preserve"> </w:t>
      </w:r>
      <w:r w:rsidR="00DD29FF">
        <w:rPr>
          <w:sz w:val="24"/>
          <w:szCs w:val="24"/>
        </w:rPr>
        <w:t>Ora c</w:t>
      </w:r>
      <w:r>
        <w:rPr>
          <w:sz w:val="24"/>
          <w:szCs w:val="24"/>
        </w:rPr>
        <w:t xml:space="preserve">hi </w:t>
      </w:r>
      <w:proofErr w:type="gramStart"/>
      <w:r>
        <w:rPr>
          <w:sz w:val="24"/>
          <w:szCs w:val="24"/>
        </w:rPr>
        <w:t>è  addentro</w:t>
      </w:r>
      <w:proofErr w:type="gramEnd"/>
      <w:r>
        <w:rPr>
          <w:sz w:val="24"/>
          <w:szCs w:val="24"/>
        </w:rPr>
        <w:t xml:space="preserve"> al</w:t>
      </w:r>
      <w:r w:rsidR="00831FB5">
        <w:rPr>
          <w:sz w:val="24"/>
          <w:szCs w:val="24"/>
        </w:rPr>
        <w:t xml:space="preserve"> settore</w:t>
      </w:r>
      <w:r>
        <w:rPr>
          <w:sz w:val="24"/>
          <w:szCs w:val="24"/>
        </w:rPr>
        <w:t xml:space="preserve"> noterà il valore estremamente basso di questo fondamentale dell’industria.</w:t>
      </w:r>
      <w:r w:rsidR="00831FB5">
        <w:rPr>
          <w:sz w:val="24"/>
          <w:szCs w:val="24"/>
        </w:rPr>
        <w:t xml:space="preserve"> Le compagnie aderenti alla Iata secondo i dati diffusi da quest’ultima hanno registrato nel </w:t>
      </w:r>
      <w:proofErr w:type="gramStart"/>
      <w:r w:rsidR="00831FB5">
        <w:rPr>
          <w:sz w:val="24"/>
          <w:szCs w:val="24"/>
        </w:rPr>
        <w:t>2023  un</w:t>
      </w:r>
      <w:proofErr w:type="gramEnd"/>
      <w:r w:rsidR="00831FB5">
        <w:rPr>
          <w:sz w:val="24"/>
          <w:szCs w:val="24"/>
        </w:rPr>
        <w:t xml:space="preserve"> load fac</w:t>
      </w:r>
      <w:r w:rsidR="00F523BF">
        <w:rPr>
          <w:sz w:val="24"/>
          <w:szCs w:val="24"/>
        </w:rPr>
        <w:t>t</w:t>
      </w:r>
      <w:r w:rsidR="00831FB5">
        <w:rPr>
          <w:sz w:val="24"/>
          <w:szCs w:val="24"/>
        </w:rPr>
        <w:t>or medio glo</w:t>
      </w:r>
      <w:r w:rsidR="00F523BF">
        <w:rPr>
          <w:sz w:val="24"/>
          <w:szCs w:val="24"/>
        </w:rPr>
        <w:t>b</w:t>
      </w:r>
      <w:r w:rsidR="00831FB5">
        <w:rPr>
          <w:sz w:val="24"/>
          <w:szCs w:val="24"/>
        </w:rPr>
        <w:t>ale dell’82,3 per cento:</w:t>
      </w:r>
    </w:p>
    <w:p w14:paraId="34B003E8" w14:textId="6D114E7B" w:rsidR="00831FB5" w:rsidRPr="00966CF1" w:rsidRDefault="00831FB5" w:rsidP="006D55E4">
      <w:pPr>
        <w:rPr>
          <w:color w:val="FF0000"/>
          <w:sz w:val="16"/>
          <w:szCs w:val="16"/>
        </w:rPr>
      </w:pPr>
      <w:r w:rsidRPr="00831FB5">
        <w:rPr>
          <w:i/>
          <w:iCs/>
          <w:sz w:val="24"/>
          <w:szCs w:val="24"/>
        </w:rPr>
        <w:t xml:space="preserve">“Global passenger load factor stood at 82.3%, slightly under the 2019 </w:t>
      </w:r>
      <w:proofErr w:type="gramStart"/>
      <w:r w:rsidRPr="00831FB5">
        <w:rPr>
          <w:i/>
          <w:iCs/>
          <w:sz w:val="24"/>
          <w:szCs w:val="24"/>
        </w:rPr>
        <w:t>threshold.</w:t>
      </w:r>
      <w:r>
        <w:rPr>
          <w:sz w:val="24"/>
          <w:szCs w:val="24"/>
        </w:rPr>
        <w:t>“</w:t>
      </w:r>
      <w:proofErr w:type="gramEnd"/>
      <w:r>
        <w:rPr>
          <w:sz w:val="24"/>
          <w:szCs w:val="24"/>
        </w:rPr>
        <w:t xml:space="preserve"> </w:t>
      </w:r>
      <w:r w:rsidRPr="00966CF1">
        <w:rPr>
          <w:color w:val="FF0000"/>
          <w:sz w:val="16"/>
          <w:szCs w:val="16"/>
        </w:rPr>
        <w:t>(</w:t>
      </w:r>
      <w:r w:rsidR="00E742C5">
        <w:rPr>
          <w:color w:val="FF0000"/>
          <w:sz w:val="16"/>
          <w:szCs w:val="16"/>
        </w:rPr>
        <w:t>3</w:t>
      </w:r>
      <w:r w:rsidRPr="00966CF1">
        <w:rPr>
          <w:color w:val="FF0000"/>
          <w:sz w:val="16"/>
          <w:szCs w:val="16"/>
        </w:rPr>
        <w:t>)</w:t>
      </w:r>
    </w:p>
    <w:p w14:paraId="1D2E4A6B" w14:textId="55B13A32" w:rsidR="00E742C5" w:rsidRDefault="00831FB5" w:rsidP="00E742C5">
      <w:pPr>
        <w:spacing w:after="0"/>
        <w:rPr>
          <w:rFonts w:cstheme="minorHAnsi"/>
          <w:color w:val="FF0000"/>
        </w:rPr>
      </w:pPr>
      <w:r>
        <w:rPr>
          <w:sz w:val="24"/>
          <w:szCs w:val="24"/>
        </w:rPr>
        <w:lastRenderedPageBreak/>
        <w:t>Circa il numero passeggeri trasport</w:t>
      </w:r>
      <w:r w:rsidR="00266F93">
        <w:rPr>
          <w:sz w:val="24"/>
          <w:szCs w:val="24"/>
        </w:rPr>
        <w:t>at</w:t>
      </w:r>
      <w:r>
        <w:rPr>
          <w:sz w:val="24"/>
          <w:szCs w:val="24"/>
        </w:rPr>
        <w:t xml:space="preserve">i </w:t>
      </w:r>
      <w:r w:rsidR="00266F93">
        <w:rPr>
          <w:sz w:val="24"/>
          <w:szCs w:val="24"/>
        </w:rPr>
        <w:t xml:space="preserve">lo stesso è stato da noi già </w:t>
      </w:r>
      <w:proofErr w:type="gramStart"/>
      <w:r w:rsidR="00266F93">
        <w:rPr>
          <w:sz w:val="24"/>
          <w:szCs w:val="24"/>
        </w:rPr>
        <w:t>commentato  allorché</w:t>
      </w:r>
      <w:proofErr w:type="gramEnd"/>
      <w:r w:rsidR="00266F93">
        <w:rPr>
          <w:sz w:val="24"/>
          <w:szCs w:val="24"/>
        </w:rPr>
        <w:t xml:space="preserve"> l’ENAC ha pubblicato il suo Rapporto 2023  e abbiamo</w:t>
      </w:r>
      <w:r w:rsidR="005B6BBE">
        <w:rPr>
          <w:sz w:val="24"/>
          <w:szCs w:val="24"/>
        </w:rPr>
        <w:t xml:space="preserve"> avuto modo di</w:t>
      </w:r>
      <w:r w:rsidR="00266F93">
        <w:rPr>
          <w:sz w:val="24"/>
          <w:szCs w:val="24"/>
        </w:rPr>
        <w:t xml:space="preserve"> </w:t>
      </w:r>
      <w:r w:rsidR="00DD29FF">
        <w:rPr>
          <w:sz w:val="24"/>
          <w:szCs w:val="24"/>
        </w:rPr>
        <w:t>analizza</w:t>
      </w:r>
      <w:r w:rsidR="005B6BBE">
        <w:rPr>
          <w:sz w:val="24"/>
          <w:szCs w:val="24"/>
        </w:rPr>
        <w:t>re</w:t>
      </w:r>
      <w:r w:rsidR="00E742C5">
        <w:rPr>
          <w:sz w:val="24"/>
          <w:szCs w:val="24"/>
        </w:rPr>
        <w:t xml:space="preserve"> i dati ENAC i quali fotografavano </w:t>
      </w:r>
      <w:r>
        <w:rPr>
          <w:sz w:val="24"/>
          <w:szCs w:val="24"/>
        </w:rPr>
        <w:t>i passeggeri movimentat</w:t>
      </w:r>
      <w:r w:rsidR="00E742C5">
        <w:rPr>
          <w:sz w:val="24"/>
          <w:szCs w:val="24"/>
        </w:rPr>
        <w:t>i</w:t>
      </w:r>
      <w:r>
        <w:rPr>
          <w:sz w:val="24"/>
          <w:szCs w:val="24"/>
        </w:rPr>
        <w:t xml:space="preserve"> </w:t>
      </w:r>
      <w:r w:rsidR="00F523BF">
        <w:rPr>
          <w:sz w:val="24"/>
          <w:szCs w:val="24"/>
        </w:rPr>
        <w:t>“</w:t>
      </w:r>
      <w:r>
        <w:rPr>
          <w:sz w:val="24"/>
          <w:szCs w:val="24"/>
        </w:rPr>
        <w:t>a casa nostra</w:t>
      </w:r>
      <w:r w:rsidR="00F523BF">
        <w:rPr>
          <w:sz w:val="24"/>
          <w:szCs w:val="24"/>
        </w:rPr>
        <w:t>”</w:t>
      </w:r>
      <w:r w:rsidR="00E742C5">
        <w:rPr>
          <w:sz w:val="24"/>
          <w:szCs w:val="24"/>
        </w:rPr>
        <w:t xml:space="preserve"> da</w:t>
      </w:r>
      <w:r>
        <w:rPr>
          <w:sz w:val="24"/>
          <w:szCs w:val="24"/>
        </w:rPr>
        <w:t xml:space="preserve">  Ryanair, Wizzair e </w:t>
      </w:r>
      <w:r w:rsidR="00E742C5">
        <w:rPr>
          <w:sz w:val="24"/>
          <w:szCs w:val="24"/>
        </w:rPr>
        <w:t>e</w:t>
      </w:r>
      <w:r>
        <w:rPr>
          <w:sz w:val="24"/>
          <w:szCs w:val="24"/>
        </w:rPr>
        <w:t>asyJet</w:t>
      </w:r>
      <w:r w:rsidR="00E742C5">
        <w:rPr>
          <w:sz w:val="24"/>
          <w:szCs w:val="24"/>
        </w:rPr>
        <w:t>. Tratta da una nostra precedente newsletter</w:t>
      </w:r>
      <w:r w:rsidR="00966CF1">
        <w:rPr>
          <w:sz w:val="24"/>
          <w:szCs w:val="24"/>
        </w:rPr>
        <w:t>:</w:t>
      </w:r>
      <w:r w:rsidR="00E742C5" w:rsidRPr="00E742C5">
        <w:rPr>
          <w:rFonts w:cstheme="minorHAnsi"/>
          <w:color w:val="FF0000"/>
        </w:rPr>
        <w:t xml:space="preserve"> </w:t>
      </w:r>
      <w:r w:rsidR="00E742C5" w:rsidRPr="00E742C5">
        <w:rPr>
          <w:rFonts w:cstheme="minorHAnsi"/>
          <w:color w:val="FF0000"/>
          <w:sz w:val="16"/>
          <w:szCs w:val="16"/>
        </w:rPr>
        <w:t>(4)</w:t>
      </w:r>
    </w:p>
    <w:p w14:paraId="752E7FB8" w14:textId="13E9B31B" w:rsidR="00831FB5" w:rsidRDefault="00831FB5" w:rsidP="006D55E4">
      <w:pPr>
        <w:rPr>
          <w:sz w:val="24"/>
          <w:szCs w:val="24"/>
        </w:rPr>
      </w:pPr>
    </w:p>
    <w:p w14:paraId="3F8D2F8E" w14:textId="27571209" w:rsidR="00966CF1" w:rsidRDefault="00966CF1" w:rsidP="00E742C5">
      <w:pPr>
        <w:shd w:val="clear" w:color="auto" w:fill="DEEAF6" w:themeFill="accent5" w:themeFillTint="33"/>
        <w:rPr>
          <w:rFonts w:cstheme="minorHAnsi"/>
        </w:rPr>
      </w:pPr>
      <w:r>
        <w:rPr>
          <w:rFonts w:cstheme="minorHAnsi"/>
        </w:rPr>
        <w:t>Nella tabella</w:t>
      </w:r>
      <w:r w:rsidR="00E742C5">
        <w:rPr>
          <w:rFonts w:cstheme="minorHAnsi"/>
        </w:rPr>
        <w:t xml:space="preserve"> ENAC</w:t>
      </w:r>
      <w:r>
        <w:rPr>
          <w:rFonts w:cstheme="minorHAnsi"/>
        </w:rPr>
        <w:t xml:space="preserve"> che elenca i primi 50 vettori per numero passeggeri troviamo la seguente situazione:</w:t>
      </w:r>
    </w:p>
    <w:p w14:paraId="26663A6C" w14:textId="77777777" w:rsidR="00966CF1" w:rsidRDefault="00966CF1" w:rsidP="00E742C5">
      <w:pPr>
        <w:shd w:val="clear" w:color="auto" w:fill="DEEAF6" w:themeFill="accent5" w:themeFillTint="33"/>
        <w:spacing w:after="0"/>
        <w:rPr>
          <w:rFonts w:cstheme="minorHAnsi"/>
        </w:rPr>
      </w:pPr>
      <w:r>
        <w:rPr>
          <w:rFonts w:cstheme="minorHAnsi"/>
        </w:rPr>
        <w:t>ITA AIRWAYS</w:t>
      </w:r>
      <w:r>
        <w:rPr>
          <w:rFonts w:cstheme="minorHAnsi"/>
        </w:rPr>
        <w:tab/>
        <w:t>al secondo posto con</w:t>
      </w:r>
      <w:r>
        <w:rPr>
          <w:rFonts w:cstheme="minorHAnsi"/>
        </w:rPr>
        <w:tab/>
        <w:t>15.168.000</w:t>
      </w:r>
    </w:p>
    <w:p w14:paraId="3ADC00ED" w14:textId="77777777" w:rsidR="00966CF1" w:rsidRDefault="00966CF1" w:rsidP="00E742C5">
      <w:pPr>
        <w:shd w:val="clear" w:color="auto" w:fill="DEEAF6" w:themeFill="accent5" w:themeFillTint="33"/>
        <w:spacing w:after="0"/>
        <w:rPr>
          <w:rFonts w:cstheme="minorHAnsi"/>
        </w:rPr>
      </w:pPr>
      <w:r>
        <w:rPr>
          <w:rFonts w:cstheme="minorHAnsi"/>
        </w:rPr>
        <w:t>NEOS</w:t>
      </w:r>
      <w:r>
        <w:rPr>
          <w:rFonts w:cstheme="minorHAnsi"/>
        </w:rPr>
        <w:tab/>
      </w:r>
      <w:r>
        <w:rPr>
          <w:rFonts w:cstheme="minorHAnsi"/>
        </w:rPr>
        <w:tab/>
        <w:t>al 13simo posto con</w:t>
      </w:r>
      <w:proofErr w:type="gramStart"/>
      <w:r>
        <w:rPr>
          <w:rFonts w:cstheme="minorHAnsi"/>
        </w:rPr>
        <w:tab/>
        <w:t xml:space="preserve">  2.204.000</w:t>
      </w:r>
      <w:proofErr w:type="gramEnd"/>
    </w:p>
    <w:p w14:paraId="251C46B6" w14:textId="77777777" w:rsidR="00966CF1" w:rsidRDefault="00966CF1" w:rsidP="00E742C5">
      <w:pPr>
        <w:shd w:val="clear" w:color="auto" w:fill="DEEAF6" w:themeFill="accent5" w:themeFillTint="33"/>
        <w:spacing w:after="0"/>
        <w:rPr>
          <w:rFonts w:cstheme="minorHAnsi"/>
        </w:rPr>
      </w:pPr>
      <w:r>
        <w:rPr>
          <w:rFonts w:cstheme="minorHAnsi"/>
        </w:rPr>
        <w:t>AIR DOLOMITI   al 17simo posto con         1.763.000</w:t>
      </w:r>
    </w:p>
    <w:p w14:paraId="48D179F3" w14:textId="77777777" w:rsidR="00966CF1" w:rsidRDefault="00966CF1" w:rsidP="00E742C5">
      <w:pPr>
        <w:shd w:val="clear" w:color="auto" w:fill="DEEAF6" w:themeFill="accent5" w:themeFillTint="33"/>
        <w:spacing w:after="0"/>
        <w:rPr>
          <w:rFonts w:cstheme="minorHAnsi"/>
        </w:rPr>
      </w:pPr>
      <w:r>
        <w:rPr>
          <w:rFonts w:cstheme="minorHAnsi"/>
        </w:rPr>
        <w:t>AeroItalia</w:t>
      </w:r>
      <w:r>
        <w:rPr>
          <w:rFonts w:cstheme="minorHAnsi"/>
        </w:rPr>
        <w:tab/>
        <w:t>al 23simo posto con</w:t>
      </w:r>
      <w:proofErr w:type="gramStart"/>
      <w:r>
        <w:rPr>
          <w:rFonts w:cstheme="minorHAnsi"/>
        </w:rPr>
        <w:tab/>
        <w:t xml:space="preserve">  1.079.000</w:t>
      </w:r>
      <w:proofErr w:type="gramEnd"/>
    </w:p>
    <w:p w14:paraId="27404435" w14:textId="77777777" w:rsidR="00966CF1" w:rsidRDefault="00966CF1" w:rsidP="00E742C5">
      <w:pPr>
        <w:shd w:val="clear" w:color="auto" w:fill="DEEAF6" w:themeFill="accent5" w:themeFillTint="33"/>
        <w:spacing w:after="0"/>
        <w:rPr>
          <w:rFonts w:cstheme="minorHAnsi"/>
        </w:rPr>
      </w:pPr>
    </w:p>
    <w:p w14:paraId="6785726E" w14:textId="079FEC06" w:rsidR="00966CF1" w:rsidRDefault="00966CF1" w:rsidP="00E742C5">
      <w:pPr>
        <w:shd w:val="clear" w:color="auto" w:fill="DEEAF6" w:themeFill="accent5" w:themeFillTint="33"/>
        <w:spacing w:after="0"/>
        <w:rPr>
          <w:rFonts w:cstheme="minorHAnsi"/>
          <w:color w:val="FF0000"/>
        </w:rPr>
      </w:pPr>
      <w:r>
        <w:rPr>
          <w:rFonts w:cstheme="minorHAnsi"/>
        </w:rPr>
        <w:t xml:space="preserve">Complessivamente i vettori italiani superano appena il traguardo dei 20 milioni di passeggeri trasportati (20.214.000) il che significa che </w:t>
      </w:r>
      <w:r w:rsidRPr="008E48CB">
        <w:rPr>
          <w:rFonts w:cstheme="minorHAnsi"/>
          <w:b/>
          <w:bCs/>
        </w:rPr>
        <w:t>messi tutti insieme</w:t>
      </w:r>
      <w:r>
        <w:rPr>
          <w:rFonts w:cstheme="minorHAnsi"/>
        </w:rPr>
        <w:t xml:space="preserve"> non ottengono nemmeno la metà dei passeggeri movimentati da Ryanair.  </w:t>
      </w:r>
    </w:p>
    <w:p w14:paraId="04BB498A" w14:textId="77777777" w:rsidR="00E742C5" w:rsidRDefault="00E742C5" w:rsidP="00E742C5">
      <w:pPr>
        <w:shd w:val="clear" w:color="auto" w:fill="DEEAF6" w:themeFill="accent5" w:themeFillTint="33"/>
        <w:spacing w:after="0"/>
        <w:rPr>
          <w:rFonts w:cstheme="minorHAnsi"/>
          <w:color w:val="FF0000"/>
        </w:rPr>
      </w:pPr>
    </w:p>
    <w:p w14:paraId="4EB58D5E" w14:textId="77777777" w:rsidR="00F523BF" w:rsidRDefault="00F523BF" w:rsidP="00966CF1">
      <w:pPr>
        <w:spacing w:after="0"/>
        <w:rPr>
          <w:rFonts w:cstheme="minorHAnsi"/>
          <w:color w:val="FF0000"/>
        </w:rPr>
      </w:pPr>
    </w:p>
    <w:p w14:paraId="6BED13E0" w14:textId="21F9EDAE" w:rsidR="00F523BF" w:rsidRDefault="00F523BF" w:rsidP="00F523BF">
      <w:pPr>
        <w:spacing w:after="0"/>
        <w:jc w:val="center"/>
        <w:rPr>
          <w:rFonts w:cstheme="minorHAnsi"/>
          <w:noProof/>
          <w:color w:val="FF0000"/>
          <w:bdr w:val="single" w:sz="12" w:space="0" w:color="auto"/>
        </w:rPr>
      </w:pPr>
    </w:p>
    <w:p w14:paraId="49DDAC52" w14:textId="26602FC7" w:rsidR="00DD29FF" w:rsidRDefault="00DD29FF" w:rsidP="00DD29FF">
      <w:pPr>
        <w:spacing w:after="0"/>
        <w:rPr>
          <w:rFonts w:cstheme="minorHAnsi"/>
          <w:sz w:val="24"/>
          <w:szCs w:val="24"/>
        </w:rPr>
      </w:pPr>
      <w:r>
        <w:rPr>
          <w:rFonts w:cstheme="minorHAnsi"/>
          <w:sz w:val="24"/>
          <w:szCs w:val="24"/>
        </w:rPr>
        <w:t xml:space="preserve">Come si vede il riposizionamento della nostra aviazione civile e la riconquista di posizioni nel mercato italiano è ancora lungi dal </w:t>
      </w:r>
      <w:r w:rsidR="005B6BBE">
        <w:rPr>
          <w:rFonts w:cstheme="minorHAnsi"/>
          <w:sz w:val="24"/>
          <w:szCs w:val="24"/>
        </w:rPr>
        <w:t>potersi definire positiva</w:t>
      </w:r>
      <w:r>
        <w:rPr>
          <w:rFonts w:cstheme="minorHAnsi"/>
          <w:sz w:val="24"/>
          <w:szCs w:val="24"/>
        </w:rPr>
        <w:t>. La ripartizione dei 14.8 milioni di passeggeri trasportati è evidenziata</w:t>
      </w:r>
      <w:r w:rsidR="00266F93">
        <w:rPr>
          <w:rFonts w:cstheme="minorHAnsi"/>
          <w:sz w:val="24"/>
          <w:szCs w:val="24"/>
        </w:rPr>
        <w:t xml:space="preserve"> n</w:t>
      </w:r>
      <w:r w:rsidR="00E742C5" w:rsidRPr="00407A13">
        <w:rPr>
          <w:rFonts w:cstheme="minorHAnsi"/>
          <w:sz w:val="24"/>
          <w:szCs w:val="24"/>
        </w:rPr>
        <w:t xml:space="preserve">el riquadro che segue </w:t>
      </w:r>
      <w:r w:rsidR="00E742C5" w:rsidRPr="00407A13">
        <w:rPr>
          <w:rFonts w:cstheme="minorHAnsi"/>
          <w:color w:val="ED0000"/>
          <w:sz w:val="16"/>
          <w:szCs w:val="16"/>
        </w:rPr>
        <w:t>(5</w:t>
      </w:r>
      <w:proofErr w:type="gramStart"/>
      <w:r w:rsidR="00E742C5" w:rsidRPr="00407A13">
        <w:rPr>
          <w:rFonts w:cstheme="minorHAnsi"/>
          <w:color w:val="ED0000"/>
          <w:sz w:val="16"/>
          <w:szCs w:val="16"/>
        </w:rPr>
        <w:t>)</w:t>
      </w:r>
      <w:r w:rsidR="00E742C5" w:rsidRPr="00407A13">
        <w:rPr>
          <w:rFonts w:cstheme="minorHAnsi"/>
          <w:color w:val="ED0000"/>
          <w:sz w:val="24"/>
          <w:szCs w:val="24"/>
        </w:rPr>
        <w:t xml:space="preserve"> </w:t>
      </w:r>
      <w:r>
        <w:rPr>
          <w:rFonts w:cstheme="minorHAnsi"/>
          <w:sz w:val="24"/>
          <w:szCs w:val="24"/>
        </w:rPr>
        <w:t>:</w:t>
      </w:r>
      <w:proofErr w:type="gramEnd"/>
      <w:r>
        <w:rPr>
          <w:rFonts w:cstheme="minorHAnsi"/>
          <w:sz w:val="24"/>
          <w:szCs w:val="24"/>
        </w:rPr>
        <w:t xml:space="preserve"> 8.8 milioni sono derivati dai collegamenti domestici, 4.3 dagli internazionali, 1,7 dall’intercontinentale. </w:t>
      </w:r>
    </w:p>
    <w:p w14:paraId="1EF5855D" w14:textId="77777777" w:rsidR="00407A13" w:rsidRDefault="00407A13" w:rsidP="00E742C5">
      <w:pPr>
        <w:spacing w:after="0"/>
        <w:rPr>
          <w:rFonts w:cstheme="minorHAnsi"/>
          <w:sz w:val="24"/>
          <w:szCs w:val="24"/>
        </w:rPr>
      </w:pPr>
    </w:p>
    <w:p w14:paraId="38A9B4F2" w14:textId="618F8A12" w:rsidR="00407A13" w:rsidRDefault="00407A13" w:rsidP="00407A13">
      <w:pPr>
        <w:spacing w:after="0"/>
        <w:jc w:val="center"/>
        <w:rPr>
          <w:rFonts w:cstheme="minorHAnsi"/>
          <w:sz w:val="24"/>
          <w:szCs w:val="24"/>
        </w:rPr>
      </w:pPr>
      <w:r w:rsidRPr="00F523BF">
        <w:rPr>
          <w:rFonts w:cstheme="minorHAnsi"/>
          <w:noProof/>
          <w:color w:val="FF0000"/>
          <w:bdr w:val="single" w:sz="12" w:space="0" w:color="auto"/>
        </w:rPr>
        <w:drawing>
          <wp:inline distT="0" distB="0" distL="0" distR="0" wp14:anchorId="5AB0AC6E" wp14:editId="143B290C">
            <wp:extent cx="4957200" cy="2271600"/>
            <wp:effectExtent l="0" t="0" r="0" b="0"/>
            <wp:docPr id="204829036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90369" name="Immagine 2048290369"/>
                    <pic:cNvPicPr/>
                  </pic:nvPicPr>
                  <pic:blipFill>
                    <a:blip r:embed="rId6">
                      <a:extLst>
                        <a:ext uri="{28A0092B-C50C-407E-A947-70E740481C1C}">
                          <a14:useLocalDpi xmlns:a14="http://schemas.microsoft.com/office/drawing/2010/main" val="0"/>
                        </a:ext>
                      </a:extLst>
                    </a:blip>
                    <a:stretch>
                      <a:fillRect/>
                    </a:stretch>
                  </pic:blipFill>
                  <pic:spPr>
                    <a:xfrm>
                      <a:off x="0" y="0"/>
                      <a:ext cx="4957200" cy="2271600"/>
                    </a:xfrm>
                    <a:prstGeom prst="rect">
                      <a:avLst/>
                    </a:prstGeom>
                  </pic:spPr>
                </pic:pic>
              </a:graphicData>
            </a:graphic>
          </wp:inline>
        </w:drawing>
      </w:r>
    </w:p>
    <w:p w14:paraId="3DE6FDAC" w14:textId="3EB4A377" w:rsidR="004F3034" w:rsidRPr="004F3034" w:rsidRDefault="004F3034" w:rsidP="00407A13">
      <w:pPr>
        <w:spacing w:after="0"/>
        <w:jc w:val="center"/>
        <w:rPr>
          <w:rFonts w:cstheme="minorHAnsi"/>
          <w:b/>
          <w:bCs/>
          <w:i/>
          <w:iCs/>
          <w:sz w:val="18"/>
          <w:szCs w:val="18"/>
        </w:rPr>
      </w:pPr>
      <w:r w:rsidRPr="004F3034">
        <w:rPr>
          <w:rFonts w:cstheme="minorHAnsi"/>
          <w:b/>
          <w:bCs/>
          <w:i/>
          <w:iCs/>
          <w:sz w:val="18"/>
          <w:szCs w:val="18"/>
        </w:rPr>
        <w:t>Tabella 2</w:t>
      </w:r>
    </w:p>
    <w:p w14:paraId="30C42C25" w14:textId="77777777" w:rsidR="00995D25" w:rsidRPr="00407A13" w:rsidRDefault="00995D25" w:rsidP="00966CF1">
      <w:pPr>
        <w:spacing w:after="0"/>
        <w:rPr>
          <w:rFonts w:cstheme="minorHAnsi"/>
          <w:sz w:val="24"/>
          <w:szCs w:val="24"/>
        </w:rPr>
      </w:pPr>
    </w:p>
    <w:p w14:paraId="77030636" w14:textId="20D1D253" w:rsidR="00022EE8" w:rsidRDefault="00266F93" w:rsidP="00022EE8">
      <w:pPr>
        <w:spacing w:after="0"/>
        <w:rPr>
          <w:rFonts w:cstheme="minorHAnsi"/>
          <w:sz w:val="24"/>
          <w:szCs w:val="24"/>
        </w:rPr>
      </w:pPr>
      <w:r w:rsidRPr="00C253F3">
        <w:rPr>
          <w:rFonts w:cstheme="minorHAnsi"/>
          <w:b/>
          <w:bCs/>
          <w:sz w:val="24"/>
          <w:szCs w:val="24"/>
        </w:rPr>
        <w:t>La flotta della compagnia</w:t>
      </w:r>
      <w:r w:rsidR="00022EE8">
        <w:rPr>
          <w:rFonts w:cstheme="minorHAnsi"/>
          <w:sz w:val="24"/>
          <w:szCs w:val="24"/>
        </w:rPr>
        <w:t>.</w:t>
      </w:r>
      <w:r>
        <w:rPr>
          <w:rFonts w:cstheme="minorHAnsi"/>
          <w:sz w:val="24"/>
          <w:szCs w:val="24"/>
        </w:rPr>
        <w:t xml:space="preserve"> </w:t>
      </w:r>
      <w:r w:rsidR="00022EE8" w:rsidRPr="00022EE8">
        <w:rPr>
          <w:rFonts w:cstheme="minorHAnsi"/>
          <w:sz w:val="24"/>
          <w:szCs w:val="24"/>
        </w:rPr>
        <w:t xml:space="preserve">Durante l’anno 2023 il numero totale di </w:t>
      </w:r>
      <w:proofErr w:type="gramStart"/>
      <w:r w:rsidR="00022EE8" w:rsidRPr="00022EE8">
        <w:rPr>
          <w:rFonts w:cstheme="minorHAnsi"/>
          <w:sz w:val="24"/>
          <w:szCs w:val="24"/>
        </w:rPr>
        <w:t>aeromobili  (</w:t>
      </w:r>
      <w:proofErr w:type="gramEnd"/>
      <w:r w:rsidR="00022EE8" w:rsidRPr="00022EE8">
        <w:rPr>
          <w:rFonts w:cstheme="minorHAnsi"/>
          <w:sz w:val="24"/>
          <w:szCs w:val="24"/>
        </w:rPr>
        <w:t>compresi i wet lease) è salito da 71 a 85 unità, di cui</w:t>
      </w:r>
      <w:r w:rsidR="0031293F">
        <w:rPr>
          <w:rFonts w:cstheme="minorHAnsi"/>
          <w:sz w:val="24"/>
          <w:szCs w:val="24"/>
        </w:rPr>
        <w:t xml:space="preserve"> </w:t>
      </w:r>
      <w:r w:rsidR="00022EE8" w:rsidRPr="00022EE8">
        <w:rPr>
          <w:rFonts w:cstheme="minorHAnsi"/>
          <w:sz w:val="24"/>
          <w:szCs w:val="24"/>
        </w:rPr>
        <w:t>19 aeromobili di lungo raggio e 65 aeromobili di</w:t>
      </w:r>
      <w:r w:rsidR="00022EE8">
        <w:rPr>
          <w:rFonts w:cstheme="minorHAnsi"/>
          <w:sz w:val="24"/>
          <w:szCs w:val="24"/>
        </w:rPr>
        <w:t xml:space="preserve"> </w:t>
      </w:r>
      <w:r w:rsidR="00022EE8" w:rsidRPr="00022EE8">
        <w:rPr>
          <w:rFonts w:cstheme="minorHAnsi"/>
          <w:sz w:val="24"/>
          <w:szCs w:val="24"/>
        </w:rPr>
        <w:t>breve/medio raggio tutti in leasing operativo, ad</w:t>
      </w:r>
      <w:r w:rsidR="0031293F">
        <w:rPr>
          <w:rFonts w:cstheme="minorHAnsi"/>
          <w:sz w:val="24"/>
          <w:szCs w:val="24"/>
        </w:rPr>
        <w:t xml:space="preserve"> </w:t>
      </w:r>
      <w:r w:rsidR="00022EE8" w:rsidRPr="00022EE8">
        <w:rPr>
          <w:rFonts w:cstheme="minorHAnsi"/>
          <w:sz w:val="24"/>
          <w:szCs w:val="24"/>
        </w:rPr>
        <w:t>eccezione di un A330-900 di proprietà (oggetto di</w:t>
      </w:r>
      <w:r w:rsidR="00022EE8">
        <w:rPr>
          <w:rFonts w:cstheme="minorHAnsi"/>
          <w:sz w:val="24"/>
          <w:szCs w:val="24"/>
        </w:rPr>
        <w:t xml:space="preserve"> </w:t>
      </w:r>
      <w:r w:rsidR="00022EE8" w:rsidRPr="00022EE8">
        <w:rPr>
          <w:rFonts w:cstheme="minorHAnsi"/>
          <w:sz w:val="24"/>
          <w:szCs w:val="24"/>
        </w:rPr>
        <w:t>contratto di leasing infragruppo tra ITA Airways e la</w:t>
      </w:r>
      <w:r w:rsidR="00022EE8">
        <w:rPr>
          <w:rFonts w:cstheme="minorHAnsi"/>
          <w:sz w:val="24"/>
          <w:szCs w:val="24"/>
        </w:rPr>
        <w:t xml:space="preserve"> </w:t>
      </w:r>
      <w:r w:rsidR="00022EE8" w:rsidRPr="00022EE8">
        <w:rPr>
          <w:rFonts w:cstheme="minorHAnsi"/>
          <w:sz w:val="24"/>
          <w:szCs w:val="24"/>
        </w:rPr>
        <w:t xml:space="preserve">società di diritto irlandese Aurora Financing DAC). </w:t>
      </w:r>
    </w:p>
    <w:p w14:paraId="09BC6B70" w14:textId="4EB0FDBC" w:rsidR="00022EE8" w:rsidRPr="00022EE8" w:rsidRDefault="00022EE8" w:rsidP="00022EE8">
      <w:pPr>
        <w:spacing w:after="0"/>
        <w:rPr>
          <w:rFonts w:cstheme="minorHAnsi"/>
          <w:sz w:val="24"/>
          <w:szCs w:val="24"/>
        </w:rPr>
      </w:pPr>
      <w:r w:rsidRPr="00022EE8">
        <w:rPr>
          <w:rFonts w:cstheme="minorHAnsi"/>
          <w:sz w:val="24"/>
          <w:szCs w:val="24"/>
        </w:rPr>
        <w:t>In particolare:</w:t>
      </w:r>
    </w:p>
    <w:p w14:paraId="6B362082" w14:textId="30B3F4ED" w:rsidR="00022EE8" w:rsidRPr="00022EE8" w:rsidRDefault="00022EE8" w:rsidP="00022EE8">
      <w:pPr>
        <w:spacing w:after="0"/>
        <w:rPr>
          <w:rFonts w:cstheme="minorHAnsi"/>
          <w:sz w:val="24"/>
          <w:szCs w:val="24"/>
        </w:rPr>
      </w:pPr>
      <w:r>
        <w:rPr>
          <w:rFonts w:cstheme="minorHAnsi"/>
          <w:sz w:val="24"/>
          <w:szCs w:val="24"/>
        </w:rPr>
        <w:t>-</w:t>
      </w:r>
      <w:r w:rsidRPr="00022EE8">
        <w:rPr>
          <w:rFonts w:cstheme="minorHAnsi"/>
          <w:sz w:val="24"/>
          <w:szCs w:val="24"/>
        </w:rPr>
        <w:t xml:space="preserve"> n. 14 A319</w:t>
      </w:r>
      <w:r w:rsidR="0031293F">
        <w:rPr>
          <w:rFonts w:cstheme="minorHAnsi"/>
          <w:sz w:val="24"/>
          <w:szCs w:val="24"/>
        </w:rPr>
        <w:t>c</w:t>
      </w:r>
      <w:r w:rsidRPr="00022EE8">
        <w:rPr>
          <w:rFonts w:cstheme="minorHAnsi"/>
          <w:sz w:val="24"/>
          <w:szCs w:val="24"/>
        </w:rPr>
        <w:t>eo, n. 25 A320ceo,</w:t>
      </w:r>
      <w:r w:rsidR="0031293F">
        <w:rPr>
          <w:rFonts w:cstheme="minorHAnsi"/>
          <w:sz w:val="24"/>
          <w:szCs w:val="24"/>
        </w:rPr>
        <w:t xml:space="preserve"> </w:t>
      </w:r>
      <w:r w:rsidRPr="00022EE8">
        <w:rPr>
          <w:rFonts w:cstheme="minorHAnsi"/>
          <w:sz w:val="24"/>
          <w:szCs w:val="24"/>
        </w:rPr>
        <w:t>n. 8 A220-300, n. 14 A320neo, n. 2 A321neo, n. 2</w:t>
      </w:r>
      <w:r w:rsidR="0031293F">
        <w:rPr>
          <w:rFonts w:cstheme="minorHAnsi"/>
          <w:sz w:val="24"/>
          <w:szCs w:val="24"/>
        </w:rPr>
        <w:t xml:space="preserve"> </w:t>
      </w:r>
      <w:r w:rsidRPr="00022EE8">
        <w:rPr>
          <w:rFonts w:cstheme="minorHAnsi"/>
          <w:sz w:val="24"/>
          <w:szCs w:val="24"/>
        </w:rPr>
        <w:t>A220-100;</w:t>
      </w:r>
    </w:p>
    <w:p w14:paraId="47124D56" w14:textId="5315A9DA" w:rsidR="00022EE8" w:rsidRPr="005419E6" w:rsidRDefault="005419E6" w:rsidP="005419E6">
      <w:pPr>
        <w:spacing w:after="0"/>
        <w:rPr>
          <w:rFonts w:cstheme="minorHAnsi"/>
          <w:sz w:val="24"/>
          <w:szCs w:val="24"/>
        </w:rPr>
      </w:pPr>
      <w:r>
        <w:rPr>
          <w:rFonts w:cstheme="minorHAnsi"/>
          <w:sz w:val="24"/>
          <w:szCs w:val="24"/>
        </w:rPr>
        <w:t>-</w:t>
      </w:r>
      <w:r w:rsidR="0031293F">
        <w:rPr>
          <w:rFonts w:cstheme="minorHAnsi"/>
          <w:sz w:val="24"/>
          <w:szCs w:val="24"/>
        </w:rPr>
        <w:t xml:space="preserve"> Per il l</w:t>
      </w:r>
      <w:r w:rsidR="00022EE8" w:rsidRPr="005419E6">
        <w:rPr>
          <w:rFonts w:cstheme="minorHAnsi"/>
          <w:sz w:val="24"/>
          <w:szCs w:val="24"/>
        </w:rPr>
        <w:t>ungo raggio: n. 6 A330-900, n. 6 A350-900 e n. 7</w:t>
      </w:r>
      <w:r w:rsidR="005B6BBE">
        <w:rPr>
          <w:rFonts w:cstheme="minorHAnsi"/>
          <w:sz w:val="24"/>
          <w:szCs w:val="24"/>
        </w:rPr>
        <w:t xml:space="preserve"> </w:t>
      </w:r>
      <w:r w:rsidR="00022EE8" w:rsidRPr="005419E6">
        <w:rPr>
          <w:rFonts w:cstheme="minorHAnsi"/>
          <w:sz w:val="24"/>
          <w:szCs w:val="24"/>
        </w:rPr>
        <w:t>A330-200.</w:t>
      </w:r>
    </w:p>
    <w:p w14:paraId="65CB5CD6" w14:textId="77777777" w:rsidR="00C253F3" w:rsidRDefault="00C253F3" w:rsidP="00022EE8">
      <w:pPr>
        <w:spacing w:after="0"/>
        <w:rPr>
          <w:rFonts w:cstheme="minorHAnsi"/>
          <w:sz w:val="24"/>
          <w:szCs w:val="24"/>
        </w:rPr>
      </w:pPr>
    </w:p>
    <w:p w14:paraId="5BB3C0DB" w14:textId="1A47B7F4" w:rsidR="00C253F3" w:rsidRDefault="00C253F3" w:rsidP="00022EE8">
      <w:pPr>
        <w:spacing w:after="0"/>
        <w:rPr>
          <w:rFonts w:cstheme="minorHAnsi"/>
          <w:sz w:val="24"/>
          <w:szCs w:val="24"/>
        </w:rPr>
      </w:pPr>
      <w:r>
        <w:rPr>
          <w:rFonts w:cstheme="minorHAnsi"/>
          <w:sz w:val="24"/>
          <w:szCs w:val="24"/>
        </w:rPr>
        <w:lastRenderedPageBreak/>
        <w:t xml:space="preserve">Sulla flotta della compagnia vi è un interessante dettaglio </w:t>
      </w:r>
      <w:r w:rsidR="0031293F">
        <w:rPr>
          <w:rFonts w:cstheme="minorHAnsi"/>
          <w:sz w:val="24"/>
          <w:szCs w:val="24"/>
        </w:rPr>
        <w:t>che merita di venir</w:t>
      </w:r>
      <w:r>
        <w:rPr>
          <w:rFonts w:cstheme="minorHAnsi"/>
          <w:sz w:val="24"/>
          <w:szCs w:val="24"/>
        </w:rPr>
        <w:t xml:space="preserve"> evidenzia</w:t>
      </w:r>
      <w:r w:rsidR="0031293F">
        <w:rPr>
          <w:rFonts w:cstheme="minorHAnsi"/>
          <w:sz w:val="24"/>
          <w:szCs w:val="24"/>
        </w:rPr>
        <w:t>to</w:t>
      </w:r>
      <w:r>
        <w:rPr>
          <w:rFonts w:cstheme="minorHAnsi"/>
          <w:sz w:val="24"/>
          <w:szCs w:val="24"/>
        </w:rPr>
        <w:t>: tutti gli aeromobili attualmente in servizio mostrano l’immatricolazione irlandese “EI”.</w:t>
      </w:r>
      <w:r w:rsidR="006F62AA">
        <w:rPr>
          <w:rFonts w:cstheme="minorHAnsi"/>
          <w:sz w:val="24"/>
          <w:szCs w:val="24"/>
        </w:rPr>
        <w:t xml:space="preserve"> </w:t>
      </w:r>
      <w:r>
        <w:rPr>
          <w:rFonts w:cstheme="minorHAnsi"/>
          <w:sz w:val="24"/>
          <w:szCs w:val="24"/>
        </w:rPr>
        <w:t xml:space="preserve"> E infatti una </w:t>
      </w:r>
      <w:r w:rsidR="006F62AA">
        <w:rPr>
          <w:rFonts w:cstheme="minorHAnsi"/>
          <w:sz w:val="24"/>
          <w:szCs w:val="24"/>
        </w:rPr>
        <w:t>visita a</w:t>
      </w:r>
      <w:r>
        <w:rPr>
          <w:rFonts w:cstheme="minorHAnsi"/>
          <w:sz w:val="24"/>
          <w:szCs w:val="24"/>
        </w:rPr>
        <w:t xml:space="preserve">l Registro aeronautico irlandese </w:t>
      </w:r>
      <w:r w:rsidRPr="006F62AA">
        <w:rPr>
          <w:rFonts w:cstheme="minorHAnsi"/>
          <w:color w:val="FF0000"/>
          <w:sz w:val="16"/>
          <w:szCs w:val="16"/>
        </w:rPr>
        <w:t>(6)</w:t>
      </w:r>
      <w:r w:rsidRPr="006F62AA">
        <w:rPr>
          <w:rFonts w:cstheme="minorHAnsi"/>
          <w:color w:val="FF0000"/>
          <w:sz w:val="24"/>
          <w:szCs w:val="24"/>
        </w:rPr>
        <w:t xml:space="preserve"> </w:t>
      </w:r>
      <w:proofErr w:type="gramStart"/>
      <w:r w:rsidR="0031293F" w:rsidRPr="0031293F">
        <w:rPr>
          <w:rFonts w:cstheme="minorHAnsi"/>
          <w:sz w:val="24"/>
          <w:szCs w:val="24"/>
        </w:rPr>
        <w:t>conferma</w:t>
      </w:r>
      <w:r w:rsidR="0031293F">
        <w:rPr>
          <w:rFonts w:cstheme="minorHAnsi"/>
          <w:color w:val="FF0000"/>
          <w:sz w:val="24"/>
          <w:szCs w:val="24"/>
        </w:rPr>
        <w:t xml:space="preserve"> </w:t>
      </w:r>
      <w:r>
        <w:rPr>
          <w:rFonts w:cstheme="minorHAnsi"/>
          <w:sz w:val="24"/>
          <w:szCs w:val="24"/>
        </w:rPr>
        <w:t xml:space="preserve"> che</w:t>
      </w:r>
      <w:proofErr w:type="gramEnd"/>
      <w:r>
        <w:rPr>
          <w:rFonts w:cstheme="minorHAnsi"/>
          <w:sz w:val="24"/>
          <w:szCs w:val="24"/>
        </w:rPr>
        <w:t xml:space="preserve"> i velivoli  attualmente </w:t>
      </w:r>
      <w:r w:rsidR="0031293F">
        <w:rPr>
          <w:rFonts w:cstheme="minorHAnsi"/>
          <w:sz w:val="24"/>
          <w:szCs w:val="24"/>
        </w:rPr>
        <w:t xml:space="preserve">facenti parte della flotta di </w:t>
      </w:r>
      <w:r>
        <w:rPr>
          <w:rFonts w:cstheme="minorHAnsi"/>
          <w:sz w:val="24"/>
          <w:szCs w:val="24"/>
        </w:rPr>
        <w:t xml:space="preserve"> ITA  risultano “registered owner” presso la società “FTAI ITALIA” </w:t>
      </w:r>
      <w:r w:rsidR="00584892">
        <w:rPr>
          <w:rFonts w:cstheme="minorHAnsi"/>
          <w:sz w:val="24"/>
          <w:szCs w:val="24"/>
        </w:rPr>
        <w:t xml:space="preserve"> con sede a Dublino. Vi mostriamo uno stralcio del Registro riferentesi a tre A320 immatricolati EI-DSZ, EI-DTA, EI-DTB.</w:t>
      </w:r>
    </w:p>
    <w:p w14:paraId="77FF38DD" w14:textId="77777777" w:rsidR="00584892" w:rsidRDefault="00584892" w:rsidP="00022EE8">
      <w:pPr>
        <w:spacing w:after="0"/>
        <w:rPr>
          <w:rFonts w:cstheme="minorHAnsi"/>
          <w:sz w:val="24"/>
          <w:szCs w:val="24"/>
        </w:rPr>
      </w:pPr>
    </w:p>
    <w:p w14:paraId="3E12768A" w14:textId="50F1B85B" w:rsidR="00584892" w:rsidRDefault="00584892" w:rsidP="00584892">
      <w:pPr>
        <w:spacing w:after="0"/>
        <w:rPr>
          <w:rFonts w:cstheme="minorHAnsi"/>
          <w:sz w:val="24"/>
          <w:szCs w:val="24"/>
        </w:rPr>
      </w:pPr>
      <w:r w:rsidRPr="00584892">
        <w:rPr>
          <w:rFonts w:cstheme="minorHAnsi"/>
          <w:noProof/>
          <w:sz w:val="24"/>
          <w:szCs w:val="24"/>
          <w:bdr w:val="single" w:sz="4" w:space="0" w:color="auto"/>
        </w:rPr>
        <w:drawing>
          <wp:inline distT="0" distB="0" distL="0" distR="0" wp14:anchorId="643A507A" wp14:editId="4C68BBAB">
            <wp:extent cx="6386400" cy="842400"/>
            <wp:effectExtent l="0" t="0" r="0" b="0"/>
            <wp:docPr id="16068485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8565" name="Immagine 16068485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86400" cy="842400"/>
                    </a:xfrm>
                    <a:prstGeom prst="rect">
                      <a:avLst/>
                    </a:prstGeom>
                  </pic:spPr>
                </pic:pic>
              </a:graphicData>
            </a:graphic>
          </wp:inline>
        </w:drawing>
      </w:r>
    </w:p>
    <w:p w14:paraId="3D890FEA" w14:textId="3C2C6BDC" w:rsidR="00FB7D6A" w:rsidRPr="004F3034" w:rsidRDefault="004F3034" w:rsidP="004F3034">
      <w:pPr>
        <w:spacing w:after="0"/>
        <w:ind w:left="4248" w:firstLine="708"/>
        <w:rPr>
          <w:rFonts w:cstheme="minorHAnsi"/>
          <w:b/>
          <w:bCs/>
          <w:i/>
          <w:iCs/>
          <w:sz w:val="18"/>
          <w:szCs w:val="18"/>
        </w:rPr>
      </w:pPr>
      <w:r w:rsidRPr="004F3034">
        <w:rPr>
          <w:rFonts w:cstheme="minorHAnsi"/>
          <w:b/>
          <w:bCs/>
          <w:i/>
          <w:iCs/>
          <w:sz w:val="18"/>
          <w:szCs w:val="18"/>
        </w:rPr>
        <w:t>Tabella 3</w:t>
      </w:r>
    </w:p>
    <w:p w14:paraId="28A82403" w14:textId="77777777" w:rsidR="004F3034" w:rsidRDefault="004F3034" w:rsidP="00FB7D6A">
      <w:pPr>
        <w:spacing w:after="0"/>
        <w:rPr>
          <w:rFonts w:cstheme="minorHAnsi"/>
          <w:sz w:val="24"/>
          <w:szCs w:val="24"/>
        </w:rPr>
      </w:pPr>
    </w:p>
    <w:p w14:paraId="6296D305" w14:textId="08ACD824" w:rsidR="00FB7D6A" w:rsidRDefault="00FB7D6A" w:rsidP="00FB7D6A">
      <w:pPr>
        <w:spacing w:after="0"/>
        <w:rPr>
          <w:rFonts w:cstheme="minorHAnsi"/>
          <w:sz w:val="24"/>
          <w:szCs w:val="24"/>
        </w:rPr>
      </w:pPr>
      <w:r>
        <w:rPr>
          <w:rFonts w:cstheme="minorHAnsi"/>
          <w:sz w:val="24"/>
          <w:szCs w:val="24"/>
        </w:rPr>
        <w:t>La KPMG ne</w:t>
      </w:r>
      <w:r w:rsidR="005B6BBE">
        <w:rPr>
          <w:rFonts w:cstheme="minorHAnsi"/>
          <w:sz w:val="24"/>
          <w:szCs w:val="24"/>
        </w:rPr>
        <w:t>i suoi commenti</w:t>
      </w:r>
      <w:r>
        <w:rPr>
          <w:rFonts w:cstheme="minorHAnsi"/>
          <w:sz w:val="24"/>
          <w:szCs w:val="24"/>
        </w:rPr>
        <w:t xml:space="preserve"> scende in </w:t>
      </w:r>
      <w:r w:rsidR="00A46E1E">
        <w:rPr>
          <w:rFonts w:cstheme="minorHAnsi"/>
          <w:sz w:val="24"/>
          <w:szCs w:val="24"/>
        </w:rPr>
        <w:t>profondità</w:t>
      </w:r>
      <w:r>
        <w:rPr>
          <w:rFonts w:cstheme="minorHAnsi"/>
          <w:sz w:val="24"/>
          <w:szCs w:val="24"/>
        </w:rPr>
        <w:t xml:space="preserve"> all’elemento leasing e ai relativi costi che esso comporta preci</w:t>
      </w:r>
      <w:r w:rsidR="005B6BBE">
        <w:rPr>
          <w:rFonts w:cstheme="minorHAnsi"/>
          <w:sz w:val="24"/>
          <w:szCs w:val="24"/>
        </w:rPr>
        <w:t>s</w:t>
      </w:r>
      <w:r>
        <w:rPr>
          <w:rFonts w:cstheme="minorHAnsi"/>
          <w:sz w:val="24"/>
          <w:szCs w:val="24"/>
        </w:rPr>
        <w:t>andone i dettagli nel prospetto denominato “Passività per locazioni finanziarie”</w:t>
      </w:r>
      <w:r w:rsidR="004F3034">
        <w:rPr>
          <w:rFonts w:cstheme="minorHAnsi"/>
          <w:sz w:val="24"/>
          <w:szCs w:val="24"/>
        </w:rPr>
        <w:t>; al</w:t>
      </w:r>
      <w:r>
        <w:rPr>
          <w:rFonts w:cstheme="minorHAnsi"/>
          <w:sz w:val="24"/>
          <w:szCs w:val="24"/>
        </w:rPr>
        <w:t xml:space="preserve"> 31.12.2023 risultavano a</w:t>
      </w:r>
      <w:r w:rsidR="004F3034">
        <w:rPr>
          <w:rFonts w:cstheme="minorHAnsi"/>
          <w:sz w:val="24"/>
          <w:szCs w:val="24"/>
        </w:rPr>
        <w:t xml:space="preserve"> bilancio</w:t>
      </w:r>
      <w:r w:rsidRPr="00FB7D6A">
        <w:rPr>
          <w:rFonts w:cstheme="minorHAnsi"/>
          <w:sz w:val="24"/>
          <w:szCs w:val="24"/>
        </w:rPr>
        <w:t xml:space="preserve"> €/mgl 2.095.349 </w:t>
      </w:r>
      <w:r w:rsidR="005B6BBE">
        <w:rPr>
          <w:rFonts w:cstheme="minorHAnsi"/>
          <w:sz w:val="24"/>
          <w:szCs w:val="24"/>
        </w:rPr>
        <w:t>per il</w:t>
      </w:r>
      <w:r w:rsidRPr="00FB7D6A">
        <w:rPr>
          <w:rFonts w:cstheme="minorHAnsi"/>
          <w:sz w:val="24"/>
          <w:szCs w:val="24"/>
        </w:rPr>
        <w:t xml:space="preserve"> debito inerente i contratti di leasing </w:t>
      </w:r>
      <w:proofErr w:type="gramStart"/>
      <w:r w:rsidRPr="00FB7D6A">
        <w:rPr>
          <w:rFonts w:cstheme="minorHAnsi"/>
          <w:sz w:val="24"/>
          <w:szCs w:val="24"/>
        </w:rPr>
        <w:t xml:space="preserve">di </w:t>
      </w:r>
      <w:r w:rsidR="005B6BBE">
        <w:rPr>
          <w:rFonts w:cstheme="minorHAnsi"/>
          <w:sz w:val="24"/>
          <w:szCs w:val="24"/>
        </w:rPr>
        <w:t xml:space="preserve"> </w:t>
      </w:r>
      <w:r w:rsidRPr="00FB7D6A">
        <w:rPr>
          <w:rFonts w:cstheme="minorHAnsi"/>
          <w:sz w:val="24"/>
          <w:szCs w:val="24"/>
        </w:rPr>
        <w:t>84</w:t>
      </w:r>
      <w:proofErr w:type="gramEnd"/>
      <w:r w:rsidRPr="00FB7D6A">
        <w:rPr>
          <w:rFonts w:cstheme="minorHAnsi"/>
          <w:sz w:val="24"/>
          <w:szCs w:val="24"/>
        </w:rPr>
        <w:t xml:space="preserve"> aeromobili di varie tipologie e </w:t>
      </w:r>
      <w:r w:rsidR="004F3034">
        <w:rPr>
          <w:rFonts w:cstheme="minorHAnsi"/>
          <w:sz w:val="24"/>
          <w:szCs w:val="24"/>
        </w:rPr>
        <w:t>di</w:t>
      </w:r>
      <w:r w:rsidRPr="00FB7D6A">
        <w:rPr>
          <w:rFonts w:cstheme="minorHAnsi"/>
          <w:sz w:val="24"/>
          <w:szCs w:val="24"/>
        </w:rPr>
        <w:t xml:space="preserve"> 5 motori</w:t>
      </w:r>
      <w:r>
        <w:rPr>
          <w:rFonts w:cstheme="minorHAnsi"/>
          <w:sz w:val="24"/>
          <w:szCs w:val="24"/>
        </w:rPr>
        <w:t>.</w:t>
      </w:r>
      <w:r w:rsidR="005728D4">
        <w:rPr>
          <w:rFonts w:cstheme="minorHAnsi"/>
          <w:sz w:val="24"/>
          <w:szCs w:val="24"/>
        </w:rPr>
        <w:t xml:space="preserve"> </w:t>
      </w:r>
      <w:r w:rsidR="00A46E1E">
        <w:rPr>
          <w:rFonts w:cstheme="minorHAnsi"/>
          <w:sz w:val="24"/>
          <w:szCs w:val="24"/>
        </w:rPr>
        <w:t>Va annotato che p</w:t>
      </w:r>
      <w:r w:rsidR="005728D4">
        <w:rPr>
          <w:rFonts w:cstheme="minorHAnsi"/>
          <w:sz w:val="24"/>
          <w:szCs w:val="24"/>
        </w:rPr>
        <w:t>er la cellula aeromobili la vita utile risulta determinata in 24 anni.</w:t>
      </w:r>
    </w:p>
    <w:p w14:paraId="740D2544" w14:textId="77777777" w:rsidR="00FB7D6A" w:rsidRDefault="00FB7D6A" w:rsidP="00FB7D6A">
      <w:pPr>
        <w:spacing w:after="0"/>
        <w:rPr>
          <w:rFonts w:cstheme="minorHAnsi"/>
          <w:sz w:val="24"/>
          <w:szCs w:val="24"/>
        </w:rPr>
      </w:pPr>
    </w:p>
    <w:p w14:paraId="5A92C709" w14:textId="6108207F" w:rsidR="00F93F9C" w:rsidRDefault="00FB7D6A" w:rsidP="00FB7D6A">
      <w:pPr>
        <w:spacing w:after="0"/>
        <w:jc w:val="center"/>
        <w:rPr>
          <w:rFonts w:cstheme="minorHAnsi"/>
          <w:sz w:val="24"/>
          <w:szCs w:val="24"/>
        </w:rPr>
      </w:pPr>
      <w:r w:rsidRPr="00FB7D6A">
        <w:rPr>
          <w:rFonts w:cstheme="minorHAnsi"/>
          <w:noProof/>
          <w:sz w:val="24"/>
          <w:szCs w:val="24"/>
          <w:bdr w:val="single" w:sz="12" w:space="0" w:color="auto"/>
        </w:rPr>
        <w:drawing>
          <wp:inline distT="0" distB="0" distL="0" distR="0" wp14:anchorId="792823B8" wp14:editId="0C2D6541">
            <wp:extent cx="3567600" cy="2487600"/>
            <wp:effectExtent l="0" t="0" r="0" b="8255"/>
            <wp:docPr id="25899433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994337" name="Immagine 258994337"/>
                    <pic:cNvPicPr/>
                  </pic:nvPicPr>
                  <pic:blipFill>
                    <a:blip r:embed="rId8">
                      <a:extLst>
                        <a:ext uri="{28A0092B-C50C-407E-A947-70E740481C1C}">
                          <a14:useLocalDpi xmlns:a14="http://schemas.microsoft.com/office/drawing/2010/main" val="0"/>
                        </a:ext>
                      </a:extLst>
                    </a:blip>
                    <a:stretch>
                      <a:fillRect/>
                    </a:stretch>
                  </pic:blipFill>
                  <pic:spPr>
                    <a:xfrm>
                      <a:off x="0" y="0"/>
                      <a:ext cx="3567600" cy="2487600"/>
                    </a:xfrm>
                    <a:prstGeom prst="rect">
                      <a:avLst/>
                    </a:prstGeom>
                  </pic:spPr>
                </pic:pic>
              </a:graphicData>
            </a:graphic>
          </wp:inline>
        </w:drawing>
      </w:r>
      <w:r w:rsidR="00186DBB">
        <w:rPr>
          <w:rFonts w:cstheme="minorHAnsi"/>
          <w:sz w:val="24"/>
          <w:szCs w:val="24"/>
        </w:rPr>
        <w:t xml:space="preserve"> </w:t>
      </w:r>
      <w:r w:rsidR="00186DBB" w:rsidRPr="00186DBB">
        <w:rPr>
          <w:rFonts w:cstheme="minorHAnsi"/>
          <w:color w:val="ED0000"/>
          <w:sz w:val="16"/>
          <w:szCs w:val="16"/>
        </w:rPr>
        <w:t>(7)</w:t>
      </w:r>
    </w:p>
    <w:p w14:paraId="0EF9C87E" w14:textId="77777777" w:rsidR="00FB7D6A" w:rsidRDefault="00FB7D6A" w:rsidP="00FB7D6A">
      <w:pPr>
        <w:spacing w:after="0"/>
        <w:jc w:val="center"/>
        <w:rPr>
          <w:rFonts w:cstheme="minorHAnsi"/>
          <w:sz w:val="24"/>
          <w:szCs w:val="24"/>
        </w:rPr>
      </w:pPr>
    </w:p>
    <w:p w14:paraId="0C254761" w14:textId="3E2F7852" w:rsidR="00FB7D6A" w:rsidRPr="004F3034" w:rsidRDefault="004F3034" w:rsidP="00FB7D6A">
      <w:pPr>
        <w:spacing w:after="0"/>
        <w:jc w:val="center"/>
        <w:rPr>
          <w:rFonts w:cstheme="minorHAnsi"/>
          <w:b/>
          <w:bCs/>
          <w:i/>
          <w:iCs/>
          <w:sz w:val="18"/>
          <w:szCs w:val="18"/>
        </w:rPr>
      </w:pPr>
      <w:r w:rsidRPr="004F3034">
        <w:rPr>
          <w:rFonts w:cstheme="minorHAnsi"/>
          <w:b/>
          <w:bCs/>
          <w:i/>
          <w:iCs/>
          <w:sz w:val="18"/>
          <w:szCs w:val="18"/>
        </w:rPr>
        <w:t>Tabella 4</w:t>
      </w:r>
    </w:p>
    <w:p w14:paraId="3081BF9D" w14:textId="77777777" w:rsidR="004F3034" w:rsidRDefault="004F3034" w:rsidP="00E61957">
      <w:pPr>
        <w:spacing w:after="0"/>
        <w:rPr>
          <w:rFonts w:cstheme="minorHAnsi"/>
          <w:sz w:val="24"/>
          <w:szCs w:val="24"/>
        </w:rPr>
      </w:pPr>
    </w:p>
    <w:p w14:paraId="4581F08A" w14:textId="05340DD7" w:rsidR="00C253F3" w:rsidRDefault="00793BB1" w:rsidP="00E61957">
      <w:pPr>
        <w:spacing w:after="0"/>
        <w:rPr>
          <w:rFonts w:cstheme="minorHAnsi"/>
          <w:sz w:val="24"/>
          <w:szCs w:val="24"/>
        </w:rPr>
      </w:pPr>
      <w:r>
        <w:rPr>
          <w:rFonts w:cstheme="minorHAnsi"/>
          <w:sz w:val="24"/>
          <w:szCs w:val="24"/>
        </w:rPr>
        <w:t xml:space="preserve">Il conto </w:t>
      </w:r>
      <w:r w:rsidR="001B68CC">
        <w:rPr>
          <w:rFonts w:cstheme="minorHAnsi"/>
          <w:sz w:val="24"/>
          <w:szCs w:val="24"/>
        </w:rPr>
        <w:t>economico</w:t>
      </w:r>
      <w:r>
        <w:rPr>
          <w:rFonts w:cstheme="minorHAnsi"/>
          <w:sz w:val="24"/>
          <w:szCs w:val="24"/>
        </w:rPr>
        <w:t xml:space="preserve"> consolidato dell</w:t>
      </w:r>
      <w:r w:rsidR="00186DBB">
        <w:rPr>
          <w:rFonts w:cstheme="minorHAnsi"/>
          <w:sz w:val="24"/>
          <w:szCs w:val="24"/>
        </w:rPr>
        <w:t xml:space="preserve">’esercizio 2023 si è chiuso in rosso con una perdita </w:t>
      </w:r>
      <w:r w:rsidR="005728D4">
        <w:rPr>
          <w:rFonts w:cstheme="minorHAnsi"/>
          <w:sz w:val="24"/>
          <w:szCs w:val="24"/>
        </w:rPr>
        <w:t>di 5.</w:t>
      </w:r>
      <w:r>
        <w:rPr>
          <w:rFonts w:cstheme="minorHAnsi"/>
          <w:sz w:val="24"/>
          <w:szCs w:val="24"/>
        </w:rPr>
        <w:t>107</w:t>
      </w:r>
      <w:r w:rsidR="005728D4">
        <w:rPr>
          <w:rFonts w:cstheme="minorHAnsi"/>
          <w:sz w:val="24"/>
          <w:szCs w:val="24"/>
        </w:rPr>
        <w:t xml:space="preserve">.000 euro. </w:t>
      </w:r>
      <w:r w:rsidR="00E61957">
        <w:rPr>
          <w:rFonts w:cstheme="minorHAnsi"/>
          <w:sz w:val="24"/>
          <w:szCs w:val="24"/>
        </w:rPr>
        <w:t xml:space="preserve"> </w:t>
      </w:r>
      <w:r w:rsidR="004F3034">
        <w:rPr>
          <w:rFonts w:cstheme="minorHAnsi"/>
          <w:sz w:val="24"/>
          <w:szCs w:val="24"/>
        </w:rPr>
        <w:t>Non estranei a tale risultato sono stati i</w:t>
      </w:r>
      <w:r w:rsidR="00A46E1E">
        <w:rPr>
          <w:rFonts w:cstheme="minorHAnsi"/>
          <w:sz w:val="24"/>
          <w:szCs w:val="24"/>
        </w:rPr>
        <w:t xml:space="preserve"> troppi</w:t>
      </w:r>
      <w:r w:rsidR="004F3034">
        <w:rPr>
          <w:rFonts w:cstheme="minorHAnsi"/>
          <w:sz w:val="24"/>
          <w:szCs w:val="24"/>
        </w:rPr>
        <w:t xml:space="preserve"> “</w:t>
      </w:r>
      <w:r w:rsidR="00E61957">
        <w:rPr>
          <w:rFonts w:cstheme="minorHAnsi"/>
          <w:sz w:val="24"/>
          <w:szCs w:val="24"/>
        </w:rPr>
        <w:t>tiramolla</w:t>
      </w:r>
      <w:r w:rsidR="004F3034">
        <w:rPr>
          <w:rFonts w:cstheme="minorHAnsi"/>
          <w:sz w:val="24"/>
          <w:szCs w:val="24"/>
        </w:rPr>
        <w:t>”</w:t>
      </w:r>
      <w:r w:rsidR="00E61957">
        <w:rPr>
          <w:rFonts w:cstheme="minorHAnsi"/>
          <w:sz w:val="24"/>
          <w:szCs w:val="24"/>
        </w:rPr>
        <w:t xml:space="preserve"> </w:t>
      </w:r>
      <w:r w:rsidR="004F3034">
        <w:rPr>
          <w:rFonts w:cstheme="minorHAnsi"/>
          <w:sz w:val="24"/>
          <w:szCs w:val="24"/>
        </w:rPr>
        <w:t>provenienti da</w:t>
      </w:r>
      <w:r w:rsidR="00E61957">
        <w:rPr>
          <w:rFonts w:cstheme="minorHAnsi"/>
          <w:sz w:val="24"/>
          <w:szCs w:val="24"/>
        </w:rPr>
        <w:t xml:space="preserve"> Francoforte </w:t>
      </w:r>
      <w:r w:rsidR="004F3034">
        <w:rPr>
          <w:rFonts w:cstheme="minorHAnsi"/>
          <w:sz w:val="24"/>
          <w:szCs w:val="24"/>
        </w:rPr>
        <w:t>e</w:t>
      </w:r>
      <w:r w:rsidR="00E61957">
        <w:rPr>
          <w:rFonts w:cstheme="minorHAnsi"/>
          <w:sz w:val="24"/>
          <w:szCs w:val="24"/>
        </w:rPr>
        <w:t xml:space="preserve"> Parigi</w:t>
      </w:r>
      <w:r w:rsidR="004F3034">
        <w:rPr>
          <w:rFonts w:cstheme="minorHAnsi"/>
          <w:sz w:val="24"/>
          <w:szCs w:val="24"/>
        </w:rPr>
        <w:t xml:space="preserve"> su chi fosse la prescelta al matrimonio</w:t>
      </w:r>
      <w:r w:rsidR="00E61957">
        <w:rPr>
          <w:rFonts w:cstheme="minorHAnsi"/>
          <w:sz w:val="24"/>
          <w:szCs w:val="24"/>
        </w:rPr>
        <w:t>: “</w:t>
      </w:r>
      <w:r w:rsidR="00E61957" w:rsidRPr="00E61957">
        <w:rPr>
          <w:rFonts w:cstheme="minorHAnsi"/>
          <w:i/>
          <w:iCs/>
          <w:sz w:val="24"/>
          <w:szCs w:val="24"/>
        </w:rPr>
        <w:t>Nel corso del 2023 ITA ha dovuto fronteggiare la decisione, da parte dei principali partner dell’alleanza SkyTeam, di ridurre sensibilmente il supporto ai voli ITA a partire dall’estate, determinando un crescente rischio di generare perdite significative sul settore di rete più prezioso per la compagnia, ovvero le rotte di lungo raggio verso il Nord Atlantico.”</w:t>
      </w:r>
      <w:r w:rsidR="00E61957">
        <w:rPr>
          <w:rFonts w:cstheme="minorHAnsi"/>
          <w:sz w:val="24"/>
          <w:szCs w:val="24"/>
        </w:rPr>
        <w:t xml:space="preserve"> </w:t>
      </w:r>
      <w:r w:rsidR="00E61957" w:rsidRPr="001440C2">
        <w:rPr>
          <w:rFonts w:cstheme="minorHAnsi"/>
          <w:color w:val="FF0000"/>
          <w:sz w:val="16"/>
          <w:szCs w:val="16"/>
        </w:rPr>
        <w:t>(8)</w:t>
      </w:r>
    </w:p>
    <w:p w14:paraId="791447E9" w14:textId="77777777" w:rsidR="00E61957" w:rsidRDefault="00E61957" w:rsidP="00E61957">
      <w:pPr>
        <w:spacing w:after="0"/>
        <w:rPr>
          <w:rFonts w:cstheme="minorHAnsi"/>
          <w:sz w:val="24"/>
          <w:szCs w:val="24"/>
        </w:rPr>
      </w:pPr>
    </w:p>
    <w:p w14:paraId="05AFA8D5" w14:textId="4C93204B" w:rsidR="00E61957" w:rsidRDefault="00793BB1" w:rsidP="00E61957">
      <w:pPr>
        <w:spacing w:after="0"/>
        <w:jc w:val="center"/>
        <w:rPr>
          <w:rFonts w:cstheme="minorHAnsi"/>
          <w:sz w:val="24"/>
          <w:szCs w:val="24"/>
        </w:rPr>
      </w:pPr>
      <w:r w:rsidRPr="00793BB1">
        <w:rPr>
          <w:rFonts w:cstheme="minorHAnsi"/>
          <w:noProof/>
          <w:sz w:val="24"/>
          <w:szCs w:val="24"/>
          <w:bdr w:val="single" w:sz="12" w:space="0" w:color="auto"/>
        </w:rPr>
        <w:lastRenderedPageBreak/>
        <w:drawing>
          <wp:inline distT="0" distB="0" distL="0" distR="0" wp14:anchorId="434AAAF2" wp14:editId="6BF557E1">
            <wp:extent cx="4219200" cy="3333600"/>
            <wp:effectExtent l="0" t="0" r="0" b="635"/>
            <wp:docPr id="183389164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91643" name="Immagine 1833891643"/>
                    <pic:cNvPicPr/>
                  </pic:nvPicPr>
                  <pic:blipFill>
                    <a:blip r:embed="rId9">
                      <a:extLst>
                        <a:ext uri="{28A0092B-C50C-407E-A947-70E740481C1C}">
                          <a14:useLocalDpi xmlns:a14="http://schemas.microsoft.com/office/drawing/2010/main" val="0"/>
                        </a:ext>
                      </a:extLst>
                    </a:blip>
                    <a:stretch>
                      <a:fillRect/>
                    </a:stretch>
                  </pic:blipFill>
                  <pic:spPr>
                    <a:xfrm>
                      <a:off x="0" y="0"/>
                      <a:ext cx="4219200" cy="3333600"/>
                    </a:xfrm>
                    <a:prstGeom prst="rect">
                      <a:avLst/>
                    </a:prstGeom>
                  </pic:spPr>
                </pic:pic>
              </a:graphicData>
            </a:graphic>
          </wp:inline>
        </w:drawing>
      </w:r>
      <w:r w:rsidR="0096443A">
        <w:rPr>
          <w:rFonts w:cstheme="minorHAnsi"/>
          <w:sz w:val="24"/>
          <w:szCs w:val="24"/>
        </w:rPr>
        <w:t xml:space="preserve"> </w:t>
      </w:r>
      <w:r w:rsidR="0096443A" w:rsidRPr="00316FDF">
        <w:rPr>
          <w:rFonts w:cstheme="minorHAnsi"/>
          <w:color w:val="ED0000"/>
          <w:sz w:val="16"/>
          <w:szCs w:val="16"/>
        </w:rPr>
        <w:t>(9)</w:t>
      </w:r>
    </w:p>
    <w:p w14:paraId="5AAADAB6" w14:textId="77777777" w:rsidR="00E61957" w:rsidRDefault="00E61957" w:rsidP="00022EE8">
      <w:pPr>
        <w:spacing w:after="0"/>
        <w:rPr>
          <w:rFonts w:cstheme="minorHAnsi"/>
          <w:sz w:val="24"/>
          <w:szCs w:val="24"/>
        </w:rPr>
      </w:pPr>
    </w:p>
    <w:p w14:paraId="66AF7316" w14:textId="7088868C" w:rsidR="00E61957" w:rsidRPr="00793BB1" w:rsidRDefault="00793BB1" w:rsidP="00793BB1">
      <w:pPr>
        <w:spacing w:after="0"/>
        <w:ind w:left="3540" w:firstLine="708"/>
        <w:rPr>
          <w:rFonts w:cstheme="minorHAnsi"/>
          <w:b/>
          <w:bCs/>
          <w:i/>
          <w:iCs/>
          <w:sz w:val="18"/>
          <w:szCs w:val="18"/>
        </w:rPr>
      </w:pPr>
      <w:r w:rsidRPr="00793BB1">
        <w:rPr>
          <w:rFonts w:cstheme="minorHAnsi"/>
          <w:b/>
          <w:bCs/>
          <w:i/>
          <w:iCs/>
          <w:sz w:val="18"/>
          <w:szCs w:val="18"/>
        </w:rPr>
        <w:t>Tabella 5</w:t>
      </w:r>
    </w:p>
    <w:p w14:paraId="22979340" w14:textId="77777777" w:rsidR="00793BB1" w:rsidRDefault="00793BB1" w:rsidP="00793BB1">
      <w:pPr>
        <w:spacing w:after="0"/>
        <w:ind w:left="3540" w:firstLine="708"/>
        <w:rPr>
          <w:rFonts w:cstheme="minorHAnsi"/>
          <w:sz w:val="24"/>
          <w:szCs w:val="24"/>
        </w:rPr>
      </w:pPr>
    </w:p>
    <w:p w14:paraId="613958B4" w14:textId="1CC54317" w:rsidR="00C24E52" w:rsidRDefault="00A46E1E" w:rsidP="00022EE8">
      <w:pPr>
        <w:spacing w:after="0"/>
        <w:rPr>
          <w:rFonts w:cstheme="minorHAnsi"/>
          <w:sz w:val="24"/>
          <w:szCs w:val="24"/>
        </w:rPr>
      </w:pPr>
      <w:r>
        <w:rPr>
          <w:rFonts w:cstheme="minorHAnsi"/>
          <w:sz w:val="24"/>
          <w:szCs w:val="24"/>
        </w:rPr>
        <w:t>Notiamo</w:t>
      </w:r>
      <w:r w:rsidR="005B6BBE">
        <w:rPr>
          <w:rFonts w:cstheme="minorHAnsi"/>
          <w:sz w:val="24"/>
          <w:szCs w:val="24"/>
        </w:rPr>
        <w:t xml:space="preserve"> che nel Rapporto annuale non si fa più menzione del</w:t>
      </w:r>
      <w:r w:rsidR="00C24E52">
        <w:rPr>
          <w:rFonts w:cstheme="minorHAnsi"/>
          <w:sz w:val="24"/>
          <w:szCs w:val="24"/>
        </w:rPr>
        <w:t xml:space="preserve"> discutibile</w:t>
      </w:r>
      <w:r w:rsidR="005B6BBE">
        <w:rPr>
          <w:rFonts w:cstheme="minorHAnsi"/>
          <w:sz w:val="24"/>
          <w:szCs w:val="24"/>
        </w:rPr>
        <w:t xml:space="preserve"> termine</w:t>
      </w:r>
      <w:r w:rsidR="00C24E52">
        <w:rPr>
          <w:rFonts w:cstheme="minorHAnsi"/>
          <w:sz w:val="24"/>
          <w:szCs w:val="24"/>
        </w:rPr>
        <w:t xml:space="preserve"> di</w:t>
      </w:r>
      <w:r w:rsidR="005B6BBE">
        <w:rPr>
          <w:rFonts w:cstheme="minorHAnsi"/>
          <w:sz w:val="24"/>
          <w:szCs w:val="24"/>
        </w:rPr>
        <w:t xml:space="preserve"> </w:t>
      </w:r>
      <w:r w:rsidR="005B6BBE" w:rsidRPr="00C24E52">
        <w:rPr>
          <w:rFonts w:cstheme="minorHAnsi"/>
          <w:b/>
          <w:bCs/>
          <w:sz w:val="24"/>
          <w:szCs w:val="24"/>
        </w:rPr>
        <w:t>“breakeven operativo”</w:t>
      </w:r>
      <w:r w:rsidR="005B6BBE">
        <w:rPr>
          <w:rFonts w:cstheme="minorHAnsi"/>
          <w:sz w:val="24"/>
          <w:szCs w:val="24"/>
        </w:rPr>
        <w:t xml:space="preserve"> che era comparso nel comunicato stampa diffuso dalla compagnia il 27 marzo 2024 </w:t>
      </w:r>
      <w:r w:rsidR="00C24E52">
        <w:rPr>
          <w:rFonts w:cstheme="minorHAnsi"/>
          <w:sz w:val="24"/>
          <w:szCs w:val="24"/>
        </w:rPr>
        <w:t>relativo all’approvazione del progetto di bilancio 2023.</w:t>
      </w:r>
      <w:r w:rsidR="00793BB1">
        <w:rPr>
          <w:rFonts w:cstheme="minorHAnsi"/>
          <w:sz w:val="24"/>
          <w:szCs w:val="24"/>
        </w:rPr>
        <w:t xml:space="preserve"> Vi mostriamo il testo in questione:</w:t>
      </w:r>
    </w:p>
    <w:p w14:paraId="7D293317" w14:textId="77777777" w:rsidR="00C24E52" w:rsidRDefault="00C24E52" w:rsidP="00022EE8">
      <w:pPr>
        <w:spacing w:after="0"/>
        <w:rPr>
          <w:rFonts w:cstheme="minorHAnsi"/>
          <w:sz w:val="24"/>
          <w:szCs w:val="24"/>
        </w:rPr>
      </w:pPr>
    </w:p>
    <w:p w14:paraId="2BC4E791" w14:textId="64A0FCC4" w:rsidR="005B6BBE" w:rsidRDefault="00C24E52" w:rsidP="00C24E52">
      <w:pPr>
        <w:spacing w:after="0"/>
        <w:jc w:val="center"/>
        <w:rPr>
          <w:rFonts w:cstheme="minorHAnsi"/>
          <w:sz w:val="24"/>
          <w:szCs w:val="24"/>
        </w:rPr>
      </w:pPr>
      <w:r w:rsidRPr="00C24E52">
        <w:rPr>
          <w:rFonts w:cstheme="minorHAnsi"/>
          <w:noProof/>
          <w:sz w:val="24"/>
          <w:szCs w:val="24"/>
          <w:bdr w:val="single" w:sz="12" w:space="0" w:color="auto"/>
        </w:rPr>
        <w:drawing>
          <wp:inline distT="0" distB="0" distL="0" distR="0" wp14:anchorId="5C0EB046" wp14:editId="33F54D3D">
            <wp:extent cx="5324400" cy="709200"/>
            <wp:effectExtent l="0" t="0" r="0" b="0"/>
            <wp:docPr id="105000284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2848" name="Immagine 1050002848"/>
                    <pic:cNvPicPr/>
                  </pic:nvPicPr>
                  <pic:blipFill>
                    <a:blip r:embed="rId10">
                      <a:extLst>
                        <a:ext uri="{28A0092B-C50C-407E-A947-70E740481C1C}">
                          <a14:useLocalDpi xmlns:a14="http://schemas.microsoft.com/office/drawing/2010/main" val="0"/>
                        </a:ext>
                      </a:extLst>
                    </a:blip>
                    <a:stretch>
                      <a:fillRect/>
                    </a:stretch>
                  </pic:blipFill>
                  <pic:spPr>
                    <a:xfrm>
                      <a:off x="0" y="0"/>
                      <a:ext cx="5324400" cy="709200"/>
                    </a:xfrm>
                    <a:prstGeom prst="rect">
                      <a:avLst/>
                    </a:prstGeom>
                  </pic:spPr>
                </pic:pic>
              </a:graphicData>
            </a:graphic>
          </wp:inline>
        </w:drawing>
      </w:r>
    </w:p>
    <w:p w14:paraId="22BF5575" w14:textId="77777777" w:rsidR="00C24E52" w:rsidRDefault="00C24E52" w:rsidP="00022EE8">
      <w:pPr>
        <w:spacing w:after="0"/>
        <w:rPr>
          <w:rFonts w:cstheme="minorHAnsi"/>
          <w:sz w:val="24"/>
          <w:szCs w:val="24"/>
        </w:rPr>
      </w:pPr>
    </w:p>
    <w:p w14:paraId="1D16268A" w14:textId="5B1201FB" w:rsidR="00995D25" w:rsidRDefault="00316FDF" w:rsidP="00022EE8">
      <w:pPr>
        <w:spacing w:after="0"/>
        <w:rPr>
          <w:rFonts w:cstheme="minorHAnsi"/>
          <w:sz w:val="24"/>
          <w:szCs w:val="24"/>
        </w:rPr>
      </w:pPr>
      <w:r>
        <w:rPr>
          <w:rFonts w:cstheme="minorHAnsi"/>
          <w:sz w:val="24"/>
          <w:szCs w:val="24"/>
        </w:rPr>
        <w:t>Precisa il rapporto che i</w:t>
      </w:r>
      <w:r w:rsidR="00995D25" w:rsidRPr="00407A13">
        <w:rPr>
          <w:rFonts w:cstheme="minorHAnsi"/>
          <w:sz w:val="24"/>
          <w:szCs w:val="24"/>
        </w:rPr>
        <w:t xml:space="preserve"> ricavi da traffico passeggeri, pari a €/mgl 2.</w:t>
      </w:r>
      <w:r>
        <w:rPr>
          <w:rFonts w:cstheme="minorHAnsi"/>
          <w:sz w:val="24"/>
          <w:szCs w:val="24"/>
        </w:rPr>
        <w:t>3</w:t>
      </w:r>
      <w:r w:rsidR="00793BB1">
        <w:rPr>
          <w:rFonts w:cstheme="minorHAnsi"/>
          <w:sz w:val="24"/>
          <w:szCs w:val="24"/>
        </w:rPr>
        <w:t>38</w:t>
      </w:r>
      <w:r w:rsidR="00995D25" w:rsidRPr="00407A13">
        <w:rPr>
          <w:rFonts w:cstheme="minorHAnsi"/>
          <w:sz w:val="24"/>
          <w:szCs w:val="24"/>
        </w:rPr>
        <w:t>.</w:t>
      </w:r>
      <w:r w:rsidR="00793BB1">
        <w:rPr>
          <w:rFonts w:cstheme="minorHAnsi"/>
          <w:sz w:val="24"/>
          <w:szCs w:val="24"/>
        </w:rPr>
        <w:t>774</w:t>
      </w:r>
      <w:r w:rsidR="00995D25" w:rsidRPr="00407A13">
        <w:rPr>
          <w:rFonts w:cstheme="minorHAnsi"/>
          <w:sz w:val="24"/>
          <w:szCs w:val="24"/>
        </w:rPr>
        <w:t xml:space="preserve"> sono rappresentati per il 46% dai proventi sul settore intercontinentale, per il 30% dal settore domestico e per la restante parte da quelli sul settore internazionale</w:t>
      </w:r>
      <w:r>
        <w:rPr>
          <w:rFonts w:cstheme="minorHAnsi"/>
          <w:sz w:val="24"/>
          <w:szCs w:val="24"/>
        </w:rPr>
        <w:t>.</w:t>
      </w:r>
    </w:p>
    <w:p w14:paraId="5AE19E19" w14:textId="77777777" w:rsidR="00316FDF" w:rsidRDefault="00316FDF" w:rsidP="00022EE8">
      <w:pPr>
        <w:spacing w:after="0"/>
        <w:rPr>
          <w:rFonts w:cstheme="minorHAnsi"/>
          <w:sz w:val="24"/>
          <w:szCs w:val="24"/>
        </w:rPr>
      </w:pPr>
    </w:p>
    <w:p w14:paraId="37A07DBE" w14:textId="225C9E5A" w:rsidR="00316FDF" w:rsidRDefault="00316FDF" w:rsidP="00022EE8">
      <w:pPr>
        <w:spacing w:after="0"/>
        <w:rPr>
          <w:rFonts w:cstheme="minorHAnsi"/>
          <w:sz w:val="24"/>
          <w:szCs w:val="24"/>
        </w:rPr>
      </w:pPr>
      <w:r w:rsidRPr="00316FDF">
        <w:rPr>
          <w:rFonts w:cstheme="minorHAnsi"/>
          <w:b/>
          <w:bCs/>
          <w:sz w:val="24"/>
          <w:szCs w:val="24"/>
        </w:rPr>
        <w:t>Il costo del personale</w:t>
      </w:r>
      <w:r>
        <w:rPr>
          <w:rFonts w:cstheme="minorHAnsi"/>
          <w:sz w:val="24"/>
          <w:szCs w:val="24"/>
        </w:rPr>
        <w:t xml:space="preserve">.  Per decenni, o forse sarebbe meglio dire per tutta la vita di Alitalia, questa voce è stata sempre </w:t>
      </w:r>
      <w:r w:rsidR="00793BB1">
        <w:rPr>
          <w:rFonts w:cstheme="minorHAnsi"/>
          <w:sz w:val="24"/>
          <w:szCs w:val="24"/>
        </w:rPr>
        <w:t>il tormentone che accompagnava i bilanci</w:t>
      </w:r>
      <w:r>
        <w:rPr>
          <w:rFonts w:cstheme="minorHAnsi"/>
          <w:sz w:val="24"/>
          <w:szCs w:val="24"/>
        </w:rPr>
        <w:t xml:space="preserve"> in quanto -si diceva in giro</w:t>
      </w:r>
      <w:proofErr w:type="gramStart"/>
      <w:r>
        <w:rPr>
          <w:rFonts w:cstheme="minorHAnsi"/>
          <w:sz w:val="24"/>
          <w:szCs w:val="24"/>
        </w:rPr>
        <w:t>-  era</w:t>
      </w:r>
      <w:proofErr w:type="gramEnd"/>
      <w:r>
        <w:rPr>
          <w:rFonts w:cstheme="minorHAnsi"/>
          <w:sz w:val="24"/>
          <w:szCs w:val="24"/>
        </w:rPr>
        <w:t xml:space="preserve"> essa che determinava le perdite della compagnia.  Oggi ITA Airways dichiara di avere una forza </w:t>
      </w:r>
      <w:r w:rsidR="00687295">
        <w:rPr>
          <w:rFonts w:cstheme="minorHAnsi"/>
          <w:sz w:val="24"/>
          <w:szCs w:val="24"/>
        </w:rPr>
        <w:t>“puntuale” al 31.12.2023 di 4.675 persone</w:t>
      </w:r>
      <w:r w:rsidR="00ED1988">
        <w:rPr>
          <w:rFonts w:cstheme="minorHAnsi"/>
          <w:sz w:val="24"/>
          <w:szCs w:val="24"/>
        </w:rPr>
        <w:t xml:space="preserve"> </w:t>
      </w:r>
      <w:r w:rsidR="00ED1988" w:rsidRPr="00ED1988">
        <w:rPr>
          <w:rFonts w:cstheme="minorHAnsi"/>
          <w:color w:val="ED0000"/>
          <w:sz w:val="16"/>
          <w:szCs w:val="16"/>
        </w:rPr>
        <w:t>(10)</w:t>
      </w:r>
      <w:r w:rsidR="00687295">
        <w:rPr>
          <w:rFonts w:cstheme="minorHAnsi"/>
          <w:sz w:val="24"/>
          <w:szCs w:val="24"/>
        </w:rPr>
        <w:t xml:space="preserve"> così formata:</w:t>
      </w:r>
    </w:p>
    <w:p w14:paraId="5528867C" w14:textId="1814F6E8" w:rsidR="00687295" w:rsidRDefault="00687295" w:rsidP="00022EE8">
      <w:pPr>
        <w:spacing w:after="0"/>
        <w:rPr>
          <w:rFonts w:cstheme="minorHAnsi"/>
          <w:sz w:val="24"/>
          <w:szCs w:val="24"/>
        </w:rPr>
      </w:pPr>
      <w:r>
        <w:rPr>
          <w:rFonts w:cstheme="minorHAnsi"/>
          <w:sz w:val="24"/>
          <w:szCs w:val="24"/>
        </w:rPr>
        <w:t>-Dirigenti                         35</w:t>
      </w:r>
    </w:p>
    <w:p w14:paraId="06EE8049" w14:textId="3121B075" w:rsidR="00687295" w:rsidRDefault="00687295" w:rsidP="00022EE8">
      <w:pPr>
        <w:spacing w:after="0"/>
        <w:rPr>
          <w:rFonts w:cstheme="minorHAnsi"/>
          <w:sz w:val="24"/>
          <w:szCs w:val="24"/>
        </w:rPr>
      </w:pPr>
      <w:r>
        <w:rPr>
          <w:rFonts w:cstheme="minorHAnsi"/>
          <w:sz w:val="24"/>
          <w:szCs w:val="24"/>
        </w:rPr>
        <w:t xml:space="preserve">-Quadri e </w:t>
      </w:r>
      <w:proofErr w:type="gramStart"/>
      <w:r>
        <w:rPr>
          <w:rFonts w:cstheme="minorHAnsi"/>
          <w:sz w:val="24"/>
          <w:szCs w:val="24"/>
        </w:rPr>
        <w:t>impiegati  1.610</w:t>
      </w:r>
      <w:proofErr w:type="gramEnd"/>
    </w:p>
    <w:p w14:paraId="7569EB06" w14:textId="7B8222C4" w:rsidR="00687295" w:rsidRDefault="00687295" w:rsidP="00022EE8">
      <w:pPr>
        <w:spacing w:after="0"/>
        <w:rPr>
          <w:rFonts w:cstheme="minorHAnsi"/>
          <w:sz w:val="24"/>
          <w:szCs w:val="24"/>
        </w:rPr>
      </w:pPr>
      <w:r>
        <w:rPr>
          <w:rFonts w:cstheme="minorHAnsi"/>
          <w:sz w:val="24"/>
          <w:szCs w:val="24"/>
        </w:rPr>
        <w:t>-Operai</w:t>
      </w:r>
      <w:r>
        <w:rPr>
          <w:rFonts w:cstheme="minorHAnsi"/>
          <w:sz w:val="24"/>
          <w:szCs w:val="24"/>
        </w:rPr>
        <w:tab/>
        <w:t xml:space="preserve">                13</w:t>
      </w:r>
    </w:p>
    <w:p w14:paraId="75BF227B" w14:textId="6EA80738" w:rsidR="00687295" w:rsidRDefault="00687295" w:rsidP="00022EE8">
      <w:pPr>
        <w:spacing w:after="0"/>
        <w:rPr>
          <w:rFonts w:cstheme="minorHAnsi"/>
          <w:i/>
          <w:iCs/>
          <w:sz w:val="24"/>
          <w:szCs w:val="24"/>
        </w:rPr>
      </w:pPr>
      <w:r w:rsidRPr="00687295">
        <w:rPr>
          <w:rFonts w:cstheme="minorHAnsi"/>
          <w:i/>
          <w:iCs/>
          <w:sz w:val="24"/>
          <w:szCs w:val="24"/>
        </w:rPr>
        <w:t>Totale terra               1.658</w:t>
      </w:r>
    </w:p>
    <w:p w14:paraId="2E82954A" w14:textId="799A68DC" w:rsidR="00687295" w:rsidRDefault="00687295" w:rsidP="00022EE8">
      <w:pPr>
        <w:spacing w:after="0"/>
        <w:rPr>
          <w:rFonts w:cstheme="minorHAnsi"/>
          <w:sz w:val="24"/>
          <w:szCs w:val="24"/>
        </w:rPr>
      </w:pPr>
      <w:r>
        <w:rPr>
          <w:rFonts w:cstheme="minorHAnsi"/>
          <w:sz w:val="24"/>
          <w:szCs w:val="24"/>
        </w:rPr>
        <w:t>-Piloti</w:t>
      </w:r>
      <w:r>
        <w:rPr>
          <w:rFonts w:cstheme="minorHAnsi"/>
          <w:sz w:val="24"/>
          <w:szCs w:val="24"/>
        </w:rPr>
        <w:tab/>
      </w:r>
      <w:r>
        <w:rPr>
          <w:rFonts w:cstheme="minorHAnsi"/>
          <w:sz w:val="24"/>
          <w:szCs w:val="24"/>
        </w:rPr>
        <w:tab/>
      </w:r>
      <w:r>
        <w:rPr>
          <w:rFonts w:cstheme="minorHAnsi"/>
          <w:sz w:val="24"/>
          <w:szCs w:val="24"/>
        </w:rPr>
        <w:tab/>
        <w:t>978</w:t>
      </w:r>
    </w:p>
    <w:p w14:paraId="5FEE6E0E" w14:textId="1CF0A79B" w:rsidR="00687295" w:rsidRDefault="00687295" w:rsidP="00022EE8">
      <w:pPr>
        <w:spacing w:after="0"/>
        <w:rPr>
          <w:rFonts w:cstheme="minorHAnsi"/>
          <w:sz w:val="24"/>
          <w:szCs w:val="24"/>
        </w:rPr>
      </w:pPr>
      <w:r>
        <w:rPr>
          <w:rFonts w:cstheme="minorHAnsi"/>
          <w:sz w:val="24"/>
          <w:szCs w:val="24"/>
        </w:rPr>
        <w:t>-Assistenti Volo         2.039</w:t>
      </w:r>
    </w:p>
    <w:p w14:paraId="4CB7C541" w14:textId="6730933B" w:rsidR="00687295" w:rsidRDefault="00687295" w:rsidP="00022EE8">
      <w:pPr>
        <w:spacing w:after="0"/>
        <w:rPr>
          <w:rFonts w:cstheme="minorHAnsi"/>
          <w:i/>
          <w:iCs/>
          <w:sz w:val="24"/>
          <w:szCs w:val="24"/>
        </w:rPr>
      </w:pPr>
      <w:r w:rsidRPr="00687295">
        <w:rPr>
          <w:rFonts w:cstheme="minorHAnsi"/>
          <w:i/>
          <w:iCs/>
          <w:sz w:val="24"/>
          <w:szCs w:val="24"/>
        </w:rPr>
        <w:t>Totale Volo</w:t>
      </w:r>
      <w:r w:rsidRPr="00687295">
        <w:rPr>
          <w:rFonts w:cstheme="minorHAnsi"/>
          <w:i/>
          <w:iCs/>
          <w:sz w:val="24"/>
          <w:szCs w:val="24"/>
        </w:rPr>
        <w:tab/>
        <w:t xml:space="preserve">           3.017</w:t>
      </w:r>
      <w:r w:rsidRPr="00687295">
        <w:rPr>
          <w:rFonts w:cstheme="minorHAnsi"/>
          <w:i/>
          <w:iCs/>
          <w:sz w:val="24"/>
          <w:szCs w:val="24"/>
        </w:rPr>
        <w:tab/>
      </w:r>
    </w:p>
    <w:p w14:paraId="3AE01078" w14:textId="54457DA4" w:rsidR="00687295" w:rsidRPr="009648D3" w:rsidRDefault="00687295" w:rsidP="00022EE8">
      <w:pPr>
        <w:spacing w:after="0"/>
        <w:rPr>
          <w:rFonts w:cstheme="minorHAnsi"/>
          <w:b/>
          <w:bCs/>
          <w:sz w:val="24"/>
          <w:szCs w:val="24"/>
        </w:rPr>
      </w:pPr>
      <w:r w:rsidRPr="009648D3">
        <w:rPr>
          <w:rFonts w:cstheme="minorHAnsi"/>
          <w:b/>
          <w:bCs/>
          <w:sz w:val="24"/>
          <w:szCs w:val="24"/>
        </w:rPr>
        <w:t>TOTALE</w:t>
      </w:r>
      <w:r w:rsidRPr="009648D3">
        <w:rPr>
          <w:rFonts w:cstheme="minorHAnsi"/>
          <w:b/>
          <w:bCs/>
          <w:sz w:val="24"/>
          <w:szCs w:val="24"/>
        </w:rPr>
        <w:tab/>
        <w:t xml:space="preserve">           4.675</w:t>
      </w:r>
    </w:p>
    <w:p w14:paraId="447BFAC4" w14:textId="093C27BD" w:rsidR="00687295" w:rsidRDefault="00AD04CD" w:rsidP="00022EE8">
      <w:pPr>
        <w:spacing w:after="0"/>
        <w:rPr>
          <w:rFonts w:cstheme="minorHAnsi"/>
          <w:sz w:val="24"/>
          <w:szCs w:val="24"/>
        </w:rPr>
      </w:pPr>
      <w:r>
        <w:rPr>
          <w:rFonts w:cstheme="minorHAnsi"/>
          <w:sz w:val="24"/>
          <w:szCs w:val="24"/>
        </w:rPr>
        <w:lastRenderedPageBreak/>
        <w:t>A fronte di questa f</w:t>
      </w:r>
      <w:r w:rsidR="00793BB1">
        <w:rPr>
          <w:rFonts w:cstheme="minorHAnsi"/>
          <w:sz w:val="24"/>
          <w:szCs w:val="24"/>
        </w:rPr>
        <w:t>o</w:t>
      </w:r>
      <w:r>
        <w:rPr>
          <w:rFonts w:cstheme="minorHAnsi"/>
          <w:sz w:val="24"/>
          <w:szCs w:val="24"/>
        </w:rPr>
        <w:t xml:space="preserve">rza lavoro a quanto è ammontato il costo? </w:t>
      </w:r>
      <w:r w:rsidR="000F4E2A">
        <w:rPr>
          <w:rFonts w:cstheme="minorHAnsi"/>
          <w:sz w:val="24"/>
          <w:szCs w:val="24"/>
        </w:rPr>
        <w:t xml:space="preserve"> L’ammontare lo si può trovare nella tabella</w:t>
      </w:r>
      <w:r w:rsidR="002973C1">
        <w:rPr>
          <w:rFonts w:cstheme="minorHAnsi"/>
          <w:sz w:val="24"/>
          <w:szCs w:val="24"/>
        </w:rPr>
        <w:t xml:space="preserve"> 5 riferita</w:t>
      </w:r>
      <w:r w:rsidR="000F4E2A">
        <w:rPr>
          <w:rFonts w:cstheme="minorHAnsi"/>
          <w:sz w:val="24"/>
          <w:szCs w:val="24"/>
        </w:rPr>
        <w:t xml:space="preserve"> </w:t>
      </w:r>
      <w:r w:rsidR="002973C1">
        <w:rPr>
          <w:rFonts w:cstheme="minorHAnsi"/>
          <w:sz w:val="24"/>
          <w:szCs w:val="24"/>
        </w:rPr>
        <w:t>a</w:t>
      </w:r>
      <w:r w:rsidR="000F4E2A">
        <w:rPr>
          <w:rFonts w:cstheme="minorHAnsi"/>
          <w:sz w:val="24"/>
          <w:szCs w:val="24"/>
        </w:rPr>
        <w:t>l Conto Economico</w:t>
      </w:r>
      <w:r w:rsidR="002973C1">
        <w:rPr>
          <w:rFonts w:cstheme="minorHAnsi"/>
          <w:sz w:val="24"/>
          <w:szCs w:val="24"/>
        </w:rPr>
        <w:t xml:space="preserve"> Consolidato</w:t>
      </w:r>
      <w:r w:rsidR="000F4E2A">
        <w:rPr>
          <w:rFonts w:cstheme="minorHAnsi"/>
          <w:sz w:val="24"/>
          <w:szCs w:val="24"/>
        </w:rPr>
        <w:t>: 29</w:t>
      </w:r>
      <w:r w:rsidR="00793BB1">
        <w:rPr>
          <w:rFonts w:cstheme="minorHAnsi"/>
          <w:sz w:val="24"/>
          <w:szCs w:val="24"/>
        </w:rPr>
        <w:t>3.598</w:t>
      </w:r>
      <w:r w:rsidR="000F4E2A">
        <w:rPr>
          <w:rFonts w:cstheme="minorHAnsi"/>
          <w:sz w:val="24"/>
          <w:szCs w:val="24"/>
        </w:rPr>
        <w:t>.</w:t>
      </w:r>
      <w:r w:rsidR="00793BB1">
        <w:rPr>
          <w:rFonts w:cstheme="minorHAnsi"/>
          <w:sz w:val="24"/>
          <w:szCs w:val="24"/>
        </w:rPr>
        <w:t>000</w:t>
      </w:r>
      <w:r w:rsidR="000F4E2A">
        <w:rPr>
          <w:rFonts w:cstheme="minorHAnsi"/>
          <w:sz w:val="24"/>
          <w:szCs w:val="24"/>
        </w:rPr>
        <w:t xml:space="preserve"> euro. Rapportando tale cifra ai 4.675 unità del personale otteniamo </w:t>
      </w:r>
      <w:proofErr w:type="gramStart"/>
      <w:r w:rsidR="000F4E2A">
        <w:rPr>
          <w:rFonts w:cstheme="minorHAnsi"/>
          <w:sz w:val="24"/>
          <w:szCs w:val="24"/>
        </w:rPr>
        <w:t>una c</w:t>
      </w:r>
      <w:r w:rsidR="00A46E1E">
        <w:rPr>
          <w:rFonts w:cstheme="minorHAnsi"/>
          <w:sz w:val="24"/>
          <w:szCs w:val="24"/>
        </w:rPr>
        <w:t>osto</w:t>
      </w:r>
      <w:proofErr w:type="gramEnd"/>
      <w:r w:rsidR="000F4E2A">
        <w:rPr>
          <w:rFonts w:cstheme="minorHAnsi"/>
          <w:sz w:val="24"/>
          <w:szCs w:val="24"/>
        </w:rPr>
        <w:t xml:space="preserve"> pro capite di 62.</w:t>
      </w:r>
      <w:r w:rsidR="002973C1">
        <w:rPr>
          <w:rFonts w:cstheme="minorHAnsi"/>
          <w:sz w:val="24"/>
          <w:szCs w:val="24"/>
        </w:rPr>
        <w:t>800</w:t>
      </w:r>
      <w:r w:rsidR="000F4E2A">
        <w:rPr>
          <w:rFonts w:cstheme="minorHAnsi"/>
          <w:sz w:val="24"/>
          <w:szCs w:val="24"/>
        </w:rPr>
        <w:t xml:space="preserve"> euro.</w:t>
      </w:r>
    </w:p>
    <w:p w14:paraId="42C2FB62" w14:textId="77777777" w:rsidR="00E42B53" w:rsidRDefault="00E42B53" w:rsidP="00022EE8">
      <w:pPr>
        <w:spacing w:after="0"/>
        <w:rPr>
          <w:rFonts w:cstheme="minorHAnsi"/>
          <w:sz w:val="24"/>
          <w:szCs w:val="24"/>
        </w:rPr>
      </w:pPr>
    </w:p>
    <w:p w14:paraId="2DC679A1" w14:textId="324FEC64" w:rsidR="00E42B53" w:rsidRPr="00687295" w:rsidRDefault="00E42B53" w:rsidP="00E42B53">
      <w:pPr>
        <w:spacing w:after="0"/>
        <w:jc w:val="center"/>
        <w:rPr>
          <w:rFonts w:cstheme="minorHAnsi"/>
          <w:sz w:val="24"/>
          <w:szCs w:val="24"/>
        </w:rPr>
      </w:pPr>
      <w:r w:rsidRPr="00E42B53">
        <w:rPr>
          <w:rFonts w:cstheme="minorHAnsi"/>
          <w:noProof/>
          <w:sz w:val="24"/>
          <w:szCs w:val="24"/>
          <w:bdr w:val="single" w:sz="12" w:space="0" w:color="auto"/>
        </w:rPr>
        <w:drawing>
          <wp:inline distT="0" distB="0" distL="0" distR="0" wp14:anchorId="3F2C765E" wp14:editId="6D00C464">
            <wp:extent cx="5749200" cy="1681200"/>
            <wp:effectExtent l="0" t="0" r="4445" b="0"/>
            <wp:docPr id="178032399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3994" name="Immagine 1780323994"/>
                    <pic:cNvPicPr/>
                  </pic:nvPicPr>
                  <pic:blipFill>
                    <a:blip r:embed="rId11">
                      <a:extLst>
                        <a:ext uri="{28A0092B-C50C-407E-A947-70E740481C1C}">
                          <a14:useLocalDpi xmlns:a14="http://schemas.microsoft.com/office/drawing/2010/main" val="0"/>
                        </a:ext>
                      </a:extLst>
                    </a:blip>
                    <a:stretch>
                      <a:fillRect/>
                    </a:stretch>
                  </pic:blipFill>
                  <pic:spPr>
                    <a:xfrm>
                      <a:off x="0" y="0"/>
                      <a:ext cx="5749200" cy="1681200"/>
                    </a:xfrm>
                    <a:prstGeom prst="rect">
                      <a:avLst/>
                    </a:prstGeom>
                  </pic:spPr>
                </pic:pic>
              </a:graphicData>
            </a:graphic>
          </wp:inline>
        </w:drawing>
      </w:r>
    </w:p>
    <w:p w14:paraId="599EE392" w14:textId="77777777" w:rsidR="00966CF1" w:rsidRDefault="00966CF1" w:rsidP="006D55E4">
      <w:pPr>
        <w:rPr>
          <w:sz w:val="24"/>
          <w:szCs w:val="24"/>
        </w:rPr>
      </w:pPr>
    </w:p>
    <w:p w14:paraId="6CAE979A" w14:textId="3930DDE4" w:rsidR="0067745A" w:rsidRDefault="0067745A" w:rsidP="006D55E4">
      <w:pPr>
        <w:rPr>
          <w:sz w:val="24"/>
          <w:szCs w:val="24"/>
        </w:rPr>
      </w:pPr>
      <w:r>
        <w:rPr>
          <w:sz w:val="24"/>
          <w:szCs w:val="24"/>
        </w:rPr>
        <w:t xml:space="preserve">Ora è interessante comparare </w:t>
      </w:r>
      <w:r w:rsidR="009648D3">
        <w:rPr>
          <w:sz w:val="24"/>
          <w:szCs w:val="24"/>
        </w:rPr>
        <w:t>il costo</w:t>
      </w:r>
      <w:r>
        <w:rPr>
          <w:sz w:val="24"/>
          <w:szCs w:val="24"/>
        </w:rPr>
        <w:t xml:space="preserve"> </w:t>
      </w:r>
      <w:r w:rsidR="001B68CC">
        <w:rPr>
          <w:sz w:val="24"/>
          <w:szCs w:val="24"/>
        </w:rPr>
        <w:t>pro-capite</w:t>
      </w:r>
      <w:r>
        <w:rPr>
          <w:sz w:val="24"/>
          <w:szCs w:val="24"/>
        </w:rPr>
        <w:t xml:space="preserve"> del personale ITA con quello dei tre maggiori gruppi europei i quali, sarà bene sottolinearlo, presentano</w:t>
      </w:r>
      <w:r w:rsidR="00664603">
        <w:rPr>
          <w:sz w:val="24"/>
          <w:szCs w:val="24"/>
        </w:rPr>
        <w:t xml:space="preserve"> tutti</w:t>
      </w:r>
      <w:r>
        <w:rPr>
          <w:sz w:val="24"/>
          <w:szCs w:val="24"/>
        </w:rPr>
        <w:t xml:space="preserve"> bilanci non in rosso:</w:t>
      </w:r>
    </w:p>
    <w:p w14:paraId="274F7704" w14:textId="4621472A" w:rsidR="0067745A" w:rsidRPr="0067745A" w:rsidRDefault="0067745A" w:rsidP="006D55E4">
      <w:pPr>
        <w:rPr>
          <w:sz w:val="18"/>
          <w:szCs w:val="18"/>
        </w:rPr>
      </w:pPr>
      <w:r>
        <w:rPr>
          <w:sz w:val="18"/>
          <w:szCs w:val="18"/>
        </w:rPr>
        <w:tab/>
      </w:r>
      <w:r>
        <w:rPr>
          <w:sz w:val="18"/>
          <w:szCs w:val="18"/>
        </w:rPr>
        <w:tab/>
      </w:r>
      <w:r w:rsidR="00664603">
        <w:rPr>
          <w:sz w:val="18"/>
          <w:szCs w:val="18"/>
        </w:rPr>
        <w:t xml:space="preserve">     </w:t>
      </w:r>
      <w:r>
        <w:rPr>
          <w:sz w:val="18"/>
          <w:szCs w:val="18"/>
        </w:rPr>
        <w:t xml:space="preserve">Costo Personale </w:t>
      </w:r>
      <w:r>
        <w:rPr>
          <w:sz w:val="18"/>
          <w:szCs w:val="18"/>
        </w:rPr>
        <w:tab/>
      </w:r>
      <w:r>
        <w:rPr>
          <w:sz w:val="18"/>
          <w:szCs w:val="18"/>
        </w:rPr>
        <w:tab/>
      </w:r>
      <w:r>
        <w:rPr>
          <w:sz w:val="18"/>
          <w:szCs w:val="18"/>
        </w:rPr>
        <w:tab/>
        <w:t>N° Staff</w:t>
      </w:r>
      <w:r>
        <w:rPr>
          <w:sz w:val="18"/>
          <w:szCs w:val="18"/>
        </w:rPr>
        <w:tab/>
      </w:r>
      <w:r>
        <w:rPr>
          <w:sz w:val="18"/>
          <w:szCs w:val="18"/>
        </w:rPr>
        <w:tab/>
        <w:t xml:space="preserve">Media costo </w:t>
      </w:r>
      <w:r w:rsidR="001B68CC">
        <w:rPr>
          <w:sz w:val="18"/>
          <w:szCs w:val="18"/>
        </w:rPr>
        <w:t>pro-capite</w:t>
      </w:r>
    </w:p>
    <w:p w14:paraId="5671722E" w14:textId="63CD33C2" w:rsidR="002973C1" w:rsidRDefault="00A46E1E" w:rsidP="006D55E4">
      <w:pPr>
        <w:rPr>
          <w:sz w:val="24"/>
          <w:szCs w:val="24"/>
        </w:rPr>
      </w:pPr>
      <w:r>
        <w:rPr>
          <w:rFonts w:cstheme="minorHAnsi"/>
          <w:sz w:val="24"/>
          <w:szCs w:val="24"/>
        </w:rPr>
        <w:t>•</w:t>
      </w:r>
      <w:r w:rsidR="00E1068C">
        <w:rPr>
          <w:sz w:val="24"/>
          <w:szCs w:val="24"/>
        </w:rPr>
        <w:t>Gruppo LH</w:t>
      </w:r>
      <w:proofErr w:type="gramStart"/>
      <w:r w:rsidR="00E1068C">
        <w:rPr>
          <w:sz w:val="24"/>
          <w:szCs w:val="24"/>
        </w:rPr>
        <w:tab/>
      </w:r>
      <w:r w:rsidR="005E569C">
        <w:rPr>
          <w:sz w:val="24"/>
          <w:szCs w:val="24"/>
        </w:rPr>
        <w:t xml:space="preserve">  </w:t>
      </w:r>
      <w:r w:rsidR="00E1068C">
        <w:rPr>
          <w:sz w:val="24"/>
          <w:szCs w:val="24"/>
        </w:rPr>
        <w:t>5</w:t>
      </w:r>
      <w:proofErr w:type="gramEnd"/>
      <w:r w:rsidR="00E1068C">
        <w:rPr>
          <w:sz w:val="24"/>
          <w:szCs w:val="24"/>
        </w:rPr>
        <w:t>.426.000.000</w:t>
      </w:r>
      <w:r w:rsidR="00E1068C">
        <w:rPr>
          <w:sz w:val="24"/>
          <w:szCs w:val="24"/>
        </w:rPr>
        <w:tab/>
      </w:r>
      <w:r w:rsidR="00E1068C">
        <w:rPr>
          <w:sz w:val="24"/>
          <w:szCs w:val="24"/>
        </w:rPr>
        <w:tab/>
        <w:t>60.924</w:t>
      </w:r>
      <w:r w:rsidR="00E1068C">
        <w:rPr>
          <w:sz w:val="24"/>
          <w:szCs w:val="24"/>
        </w:rPr>
        <w:tab/>
      </w:r>
      <w:r w:rsidR="00E1068C">
        <w:rPr>
          <w:sz w:val="24"/>
          <w:szCs w:val="24"/>
        </w:rPr>
        <w:tab/>
      </w:r>
      <w:r w:rsidR="0067745A">
        <w:rPr>
          <w:sz w:val="24"/>
          <w:szCs w:val="24"/>
        </w:rPr>
        <w:t xml:space="preserve">      </w:t>
      </w:r>
      <w:r w:rsidR="00E1068C">
        <w:rPr>
          <w:sz w:val="24"/>
          <w:szCs w:val="24"/>
        </w:rPr>
        <w:t>89</w:t>
      </w:r>
      <w:r w:rsidR="005E569C">
        <w:rPr>
          <w:sz w:val="24"/>
          <w:szCs w:val="24"/>
        </w:rPr>
        <w:t>.</w:t>
      </w:r>
      <w:r w:rsidR="00E1068C">
        <w:rPr>
          <w:sz w:val="24"/>
          <w:szCs w:val="24"/>
        </w:rPr>
        <w:t>061</w:t>
      </w:r>
    </w:p>
    <w:p w14:paraId="02A5ABC9" w14:textId="1F3DD67C" w:rsidR="005E569C" w:rsidRDefault="00A46E1E" w:rsidP="006D55E4">
      <w:pPr>
        <w:rPr>
          <w:sz w:val="24"/>
          <w:szCs w:val="24"/>
        </w:rPr>
      </w:pPr>
      <w:r>
        <w:rPr>
          <w:rFonts w:cstheme="minorHAnsi"/>
          <w:sz w:val="24"/>
          <w:szCs w:val="24"/>
        </w:rPr>
        <w:t>•</w:t>
      </w:r>
      <w:r w:rsidR="005E569C">
        <w:rPr>
          <w:sz w:val="24"/>
          <w:szCs w:val="24"/>
        </w:rPr>
        <w:t>Gruppo AF/KL</w:t>
      </w:r>
      <w:r>
        <w:rPr>
          <w:sz w:val="24"/>
          <w:szCs w:val="24"/>
        </w:rPr>
        <w:t xml:space="preserve">  </w:t>
      </w:r>
      <w:r w:rsidR="005E569C">
        <w:rPr>
          <w:sz w:val="24"/>
          <w:szCs w:val="24"/>
        </w:rPr>
        <w:t>8.650.000.000</w:t>
      </w:r>
      <w:r w:rsidR="005E569C">
        <w:rPr>
          <w:sz w:val="24"/>
          <w:szCs w:val="24"/>
        </w:rPr>
        <w:tab/>
      </w:r>
      <w:r w:rsidR="005E569C">
        <w:rPr>
          <w:sz w:val="24"/>
          <w:szCs w:val="24"/>
        </w:rPr>
        <w:tab/>
        <w:t>77.806</w:t>
      </w:r>
      <w:r w:rsidR="005E569C">
        <w:rPr>
          <w:sz w:val="24"/>
          <w:szCs w:val="24"/>
        </w:rPr>
        <w:tab/>
      </w:r>
      <w:r w:rsidR="005E569C">
        <w:rPr>
          <w:sz w:val="24"/>
          <w:szCs w:val="24"/>
        </w:rPr>
        <w:tab/>
      </w:r>
      <w:r w:rsidR="0067745A">
        <w:rPr>
          <w:sz w:val="24"/>
          <w:szCs w:val="24"/>
        </w:rPr>
        <w:t xml:space="preserve">    </w:t>
      </w:r>
      <w:r w:rsidR="005E569C">
        <w:rPr>
          <w:sz w:val="24"/>
          <w:szCs w:val="24"/>
        </w:rPr>
        <w:t>111.17</w:t>
      </w:r>
      <w:r>
        <w:rPr>
          <w:sz w:val="24"/>
          <w:szCs w:val="24"/>
        </w:rPr>
        <w:t>4</w:t>
      </w:r>
    </w:p>
    <w:p w14:paraId="44D5DEE9" w14:textId="1AF47288" w:rsidR="005E569C" w:rsidRDefault="00A46E1E" w:rsidP="006D55E4">
      <w:pPr>
        <w:rPr>
          <w:sz w:val="24"/>
          <w:szCs w:val="24"/>
        </w:rPr>
      </w:pPr>
      <w:r>
        <w:rPr>
          <w:rFonts w:cstheme="minorHAnsi"/>
          <w:sz w:val="24"/>
          <w:szCs w:val="24"/>
        </w:rPr>
        <w:t>•</w:t>
      </w:r>
      <w:r w:rsidR="0067745A">
        <w:rPr>
          <w:sz w:val="24"/>
          <w:szCs w:val="24"/>
        </w:rPr>
        <w:t>Gruppo IAG</w:t>
      </w:r>
      <w:r w:rsidR="0067745A">
        <w:rPr>
          <w:sz w:val="24"/>
          <w:szCs w:val="24"/>
        </w:rPr>
        <w:tab/>
        <w:t xml:space="preserve">   5.423.000.000</w:t>
      </w:r>
      <w:r w:rsidR="0067745A">
        <w:rPr>
          <w:sz w:val="24"/>
          <w:szCs w:val="24"/>
        </w:rPr>
        <w:tab/>
      </w:r>
      <w:r w:rsidR="0067745A">
        <w:rPr>
          <w:sz w:val="24"/>
          <w:szCs w:val="24"/>
        </w:rPr>
        <w:tab/>
        <w:t>69.762</w:t>
      </w:r>
      <w:r w:rsidR="0067745A">
        <w:rPr>
          <w:sz w:val="24"/>
          <w:szCs w:val="24"/>
        </w:rPr>
        <w:tab/>
      </w:r>
      <w:r w:rsidR="0067745A">
        <w:rPr>
          <w:sz w:val="24"/>
          <w:szCs w:val="24"/>
        </w:rPr>
        <w:tab/>
        <w:t xml:space="preserve">      77.735</w:t>
      </w:r>
    </w:p>
    <w:p w14:paraId="629565BE" w14:textId="77777777" w:rsidR="0067745A" w:rsidRDefault="0067745A" w:rsidP="006D55E4">
      <w:pPr>
        <w:rPr>
          <w:sz w:val="24"/>
          <w:szCs w:val="24"/>
        </w:rPr>
      </w:pPr>
    </w:p>
    <w:p w14:paraId="292307FE" w14:textId="24EFB09B" w:rsidR="0067745A" w:rsidRDefault="0067745A" w:rsidP="006D55E4">
      <w:pPr>
        <w:rPr>
          <w:color w:val="FF0000"/>
          <w:sz w:val="16"/>
          <w:szCs w:val="16"/>
        </w:rPr>
      </w:pPr>
      <w:r w:rsidRPr="00A46E1E">
        <w:rPr>
          <w:b/>
          <w:bCs/>
          <w:sz w:val="24"/>
          <w:szCs w:val="24"/>
        </w:rPr>
        <w:t>La media d</w:t>
      </w:r>
      <w:r w:rsidR="009648D3" w:rsidRPr="00A46E1E">
        <w:rPr>
          <w:b/>
          <w:bCs/>
          <w:sz w:val="24"/>
          <w:szCs w:val="24"/>
        </w:rPr>
        <w:t>el</w:t>
      </w:r>
      <w:r w:rsidRPr="00A46E1E">
        <w:rPr>
          <w:b/>
          <w:bCs/>
          <w:sz w:val="24"/>
          <w:szCs w:val="24"/>
        </w:rPr>
        <w:t xml:space="preserve"> costo </w:t>
      </w:r>
      <w:r w:rsidR="001B68CC" w:rsidRPr="00A46E1E">
        <w:rPr>
          <w:b/>
          <w:bCs/>
          <w:sz w:val="24"/>
          <w:szCs w:val="24"/>
        </w:rPr>
        <w:t>pro-capite</w:t>
      </w:r>
      <w:r w:rsidRPr="00A46E1E">
        <w:rPr>
          <w:b/>
          <w:bCs/>
          <w:sz w:val="24"/>
          <w:szCs w:val="24"/>
        </w:rPr>
        <w:t xml:space="preserve"> risulta </w:t>
      </w:r>
      <w:proofErr w:type="gramStart"/>
      <w:r w:rsidRPr="00A46E1E">
        <w:rPr>
          <w:b/>
          <w:bCs/>
          <w:sz w:val="24"/>
          <w:szCs w:val="24"/>
        </w:rPr>
        <w:t>in  tutti</w:t>
      </w:r>
      <w:proofErr w:type="gramEnd"/>
      <w:r w:rsidRPr="00A46E1E">
        <w:rPr>
          <w:b/>
          <w:bCs/>
          <w:sz w:val="24"/>
          <w:szCs w:val="24"/>
        </w:rPr>
        <w:t xml:space="preserve"> e tre i gruppi superiore a quella di ITA, quindi possiamo dire che giunti a questo punto se si vogliono giustificare risultati in perdita questi non dipendono certo dal costo del personale</w:t>
      </w:r>
      <w:r>
        <w:rPr>
          <w:sz w:val="24"/>
          <w:szCs w:val="24"/>
        </w:rPr>
        <w:t xml:space="preserve">. </w:t>
      </w:r>
      <w:r w:rsidRPr="0067745A">
        <w:rPr>
          <w:color w:val="FF0000"/>
          <w:sz w:val="16"/>
          <w:szCs w:val="16"/>
        </w:rPr>
        <w:t>(11)</w:t>
      </w:r>
    </w:p>
    <w:p w14:paraId="509AE49C" w14:textId="77777777" w:rsidR="00900138" w:rsidRDefault="00900138" w:rsidP="006D55E4">
      <w:pPr>
        <w:rPr>
          <w:color w:val="FF0000"/>
          <w:sz w:val="16"/>
          <w:szCs w:val="16"/>
        </w:rPr>
      </w:pPr>
    </w:p>
    <w:p w14:paraId="198895BC" w14:textId="5274EF2D" w:rsidR="00900138" w:rsidRDefault="00900138" w:rsidP="00900138">
      <w:pPr>
        <w:rPr>
          <w:i/>
          <w:iCs/>
          <w:sz w:val="24"/>
          <w:szCs w:val="24"/>
        </w:rPr>
      </w:pPr>
      <w:r>
        <w:rPr>
          <w:sz w:val="24"/>
          <w:szCs w:val="24"/>
        </w:rPr>
        <w:t>Una curiosità finale che quali conduttori del sito sulla sicurezza del volo ci riguarda da vicino è quanto riportato a pag. 23 del Rapporto: “</w:t>
      </w:r>
      <w:r w:rsidRPr="00900138">
        <w:rPr>
          <w:i/>
          <w:iCs/>
          <w:sz w:val="24"/>
          <w:szCs w:val="24"/>
        </w:rPr>
        <w:t xml:space="preserve">L’agenzia investigativa statunitense NTSB ha aperto un’inchiesta, ancora in corso, per accertare le cause della collisione al suolo avvenuta il 2 gennaio 2023 sull’aeroporto di New York JFK tra l’aeromobile ITA A330 marche EI-EJM ed un aeromobileCRJ900 appartenente alla compagnia statunitense Endeavor Air (gruppo Delta). L’urto, avvenuto in fase di rullaggio ed a bassa velocità, non ha comportato danni alle persone e limitati danni agli aeromobili coinvolti.” </w:t>
      </w:r>
      <w:r w:rsidR="00A46E1E">
        <w:rPr>
          <w:i/>
          <w:iCs/>
          <w:sz w:val="24"/>
          <w:szCs w:val="24"/>
        </w:rPr>
        <w:t xml:space="preserve"> </w:t>
      </w:r>
      <w:r w:rsidR="00A46E1E" w:rsidRPr="00A46E1E">
        <w:rPr>
          <w:color w:val="FF0000"/>
          <w:sz w:val="16"/>
          <w:szCs w:val="16"/>
        </w:rPr>
        <w:t>(12)</w:t>
      </w:r>
    </w:p>
    <w:p w14:paraId="61C503D0" w14:textId="059B505E" w:rsidR="004C412C" w:rsidRDefault="004C412C" w:rsidP="00900138">
      <w:pPr>
        <w:rPr>
          <w:sz w:val="24"/>
          <w:szCs w:val="24"/>
        </w:rPr>
      </w:pPr>
      <w:r>
        <w:rPr>
          <w:sz w:val="24"/>
          <w:szCs w:val="24"/>
        </w:rPr>
        <w:t>In realtà l’NTSB ha chiuso l’inchiesta in data 17 luglio 2024</w:t>
      </w:r>
      <w:r w:rsidR="001F6E1A">
        <w:rPr>
          <w:sz w:val="24"/>
          <w:szCs w:val="24"/>
        </w:rPr>
        <w:t xml:space="preserve"> (quindi dopo la pubblicazione del Rapporto ITA)</w:t>
      </w:r>
      <w:r>
        <w:rPr>
          <w:sz w:val="24"/>
          <w:szCs w:val="24"/>
        </w:rPr>
        <w:t xml:space="preserve"> con </w:t>
      </w:r>
      <w:proofErr w:type="gramStart"/>
      <w:r>
        <w:rPr>
          <w:sz w:val="24"/>
          <w:szCs w:val="24"/>
        </w:rPr>
        <w:t>la  conclusione</w:t>
      </w:r>
      <w:proofErr w:type="gramEnd"/>
      <w:r>
        <w:rPr>
          <w:sz w:val="24"/>
          <w:szCs w:val="24"/>
        </w:rPr>
        <w:t xml:space="preserve"> che qui vi mostriamo avvertendo che il rapporto completo è disponibile sul nostro sito </w:t>
      </w:r>
      <w:hyperlink r:id="rId12" w:history="1">
        <w:r w:rsidRPr="00BE512B">
          <w:rPr>
            <w:rStyle w:val="Collegamentoipertestuale"/>
            <w:sz w:val="24"/>
            <w:szCs w:val="24"/>
          </w:rPr>
          <w:t>www.air-accidents.com</w:t>
        </w:r>
      </w:hyperlink>
      <w:r>
        <w:rPr>
          <w:sz w:val="24"/>
          <w:szCs w:val="24"/>
        </w:rPr>
        <w:t xml:space="preserve"> nella sezione “Other Investigation Reports”.</w:t>
      </w:r>
    </w:p>
    <w:p w14:paraId="31C4C8B1" w14:textId="6167BA2A" w:rsidR="004C412C" w:rsidRPr="004C412C" w:rsidRDefault="004C412C" w:rsidP="009648D3">
      <w:pPr>
        <w:jc w:val="center"/>
        <w:rPr>
          <w:sz w:val="24"/>
          <w:szCs w:val="24"/>
        </w:rPr>
      </w:pPr>
      <w:r w:rsidRPr="004C412C">
        <w:rPr>
          <w:noProof/>
          <w:sz w:val="24"/>
          <w:szCs w:val="24"/>
          <w:bdr w:val="single" w:sz="12" w:space="0" w:color="auto"/>
        </w:rPr>
        <w:lastRenderedPageBreak/>
        <w:drawing>
          <wp:inline distT="0" distB="0" distL="0" distR="0" wp14:anchorId="635DD451" wp14:editId="37A1C6DE">
            <wp:extent cx="5353200" cy="1245600"/>
            <wp:effectExtent l="0" t="0" r="0" b="0"/>
            <wp:docPr id="92012412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24120" name="Immagine 920124120"/>
                    <pic:cNvPicPr/>
                  </pic:nvPicPr>
                  <pic:blipFill>
                    <a:blip r:embed="rId13">
                      <a:extLst>
                        <a:ext uri="{28A0092B-C50C-407E-A947-70E740481C1C}">
                          <a14:useLocalDpi xmlns:a14="http://schemas.microsoft.com/office/drawing/2010/main" val="0"/>
                        </a:ext>
                      </a:extLst>
                    </a:blip>
                    <a:stretch>
                      <a:fillRect/>
                    </a:stretch>
                  </pic:blipFill>
                  <pic:spPr>
                    <a:xfrm>
                      <a:off x="0" y="0"/>
                      <a:ext cx="5353200" cy="1245600"/>
                    </a:xfrm>
                    <a:prstGeom prst="rect">
                      <a:avLst/>
                    </a:prstGeom>
                  </pic:spPr>
                </pic:pic>
              </a:graphicData>
            </a:graphic>
          </wp:inline>
        </w:drawing>
      </w:r>
    </w:p>
    <w:p w14:paraId="1639AC0F" w14:textId="77777777" w:rsidR="0096443A" w:rsidRDefault="0096443A" w:rsidP="006D55E4">
      <w:pPr>
        <w:rPr>
          <w:sz w:val="24"/>
          <w:szCs w:val="24"/>
        </w:rPr>
      </w:pPr>
    </w:p>
    <w:p w14:paraId="13483F13" w14:textId="77777777" w:rsidR="006D55E4" w:rsidRDefault="006D55E4" w:rsidP="006D55E4">
      <w:pPr>
        <w:rPr>
          <w:sz w:val="24"/>
          <w:szCs w:val="24"/>
        </w:rPr>
      </w:pPr>
    </w:p>
    <w:p w14:paraId="5CA05CE5" w14:textId="6841BF37" w:rsidR="00511E90" w:rsidRPr="00FF3A78" w:rsidRDefault="00511E90" w:rsidP="00FF3A78">
      <w:pPr>
        <w:pStyle w:val="Paragrafoelenco"/>
        <w:numPr>
          <w:ilvl w:val="0"/>
          <w:numId w:val="1"/>
        </w:numPr>
        <w:spacing w:line="240" w:lineRule="auto"/>
        <w:rPr>
          <w:sz w:val="20"/>
          <w:szCs w:val="20"/>
        </w:rPr>
      </w:pPr>
      <w:r w:rsidRPr="00FF3A78">
        <w:rPr>
          <w:sz w:val="20"/>
          <w:szCs w:val="20"/>
        </w:rPr>
        <w:t>La tabella pubblicata è tratta dalla pagina 11 del Rapporto.</w:t>
      </w:r>
    </w:p>
    <w:p w14:paraId="38BA59F0" w14:textId="40E642E0" w:rsidR="006D55E4" w:rsidRPr="00FF3A78" w:rsidRDefault="006D55E4" w:rsidP="00FF3A78">
      <w:pPr>
        <w:pStyle w:val="Paragrafoelenco"/>
        <w:numPr>
          <w:ilvl w:val="0"/>
          <w:numId w:val="1"/>
        </w:numPr>
        <w:spacing w:line="240" w:lineRule="auto"/>
        <w:rPr>
          <w:sz w:val="20"/>
          <w:szCs w:val="20"/>
        </w:rPr>
      </w:pPr>
      <w:proofErr w:type="gramStart"/>
      <w:r w:rsidRPr="00FF3A78">
        <w:rPr>
          <w:sz w:val="20"/>
          <w:szCs w:val="20"/>
        </w:rPr>
        <w:t>E’</w:t>
      </w:r>
      <w:proofErr w:type="gramEnd"/>
      <w:r w:rsidRPr="00FF3A78">
        <w:rPr>
          <w:sz w:val="20"/>
          <w:szCs w:val="20"/>
        </w:rPr>
        <w:t xml:space="preserve"> il dato derivante dal rapporto tra il trasportato in termini di RPK (Revenue Passengers Kilometers) e la capacità offerta in termini di ASK (Available Seats Kilometers).</w:t>
      </w:r>
    </w:p>
    <w:p w14:paraId="7825A5AA" w14:textId="0C07EEBE" w:rsidR="00831FB5" w:rsidRPr="00FF3A78" w:rsidRDefault="00831FB5" w:rsidP="00FF3A78">
      <w:pPr>
        <w:pStyle w:val="Paragrafoelenco"/>
        <w:numPr>
          <w:ilvl w:val="0"/>
          <w:numId w:val="1"/>
        </w:numPr>
        <w:spacing w:line="240" w:lineRule="auto"/>
        <w:rPr>
          <w:sz w:val="20"/>
          <w:szCs w:val="20"/>
        </w:rPr>
      </w:pPr>
      <w:r w:rsidRPr="00FF3A78">
        <w:rPr>
          <w:sz w:val="20"/>
          <w:szCs w:val="20"/>
        </w:rPr>
        <w:t>IATA Air Passenger Market Analysis. D</w:t>
      </w:r>
      <w:r w:rsidR="001F6E1A">
        <w:rPr>
          <w:sz w:val="20"/>
          <w:szCs w:val="20"/>
        </w:rPr>
        <w:t>i</w:t>
      </w:r>
      <w:r w:rsidRPr="00FF3A78">
        <w:rPr>
          <w:sz w:val="20"/>
          <w:szCs w:val="20"/>
        </w:rPr>
        <w:t>cemb</w:t>
      </w:r>
      <w:r w:rsidR="001F6E1A">
        <w:rPr>
          <w:sz w:val="20"/>
          <w:szCs w:val="20"/>
        </w:rPr>
        <w:t>r</w:t>
      </w:r>
      <w:r w:rsidRPr="00FF3A78">
        <w:rPr>
          <w:sz w:val="20"/>
          <w:szCs w:val="20"/>
        </w:rPr>
        <w:t>e 2023.</w:t>
      </w:r>
    </w:p>
    <w:p w14:paraId="6A67CFE6" w14:textId="13EFDD49" w:rsidR="00966CF1" w:rsidRPr="00FF3A78" w:rsidRDefault="00966CF1" w:rsidP="00FF3A78">
      <w:pPr>
        <w:pStyle w:val="Paragrafoelenco"/>
        <w:numPr>
          <w:ilvl w:val="0"/>
          <w:numId w:val="1"/>
        </w:numPr>
        <w:spacing w:line="240" w:lineRule="auto"/>
        <w:rPr>
          <w:sz w:val="20"/>
          <w:szCs w:val="20"/>
        </w:rPr>
      </w:pPr>
      <w:r w:rsidRPr="00FF3A78">
        <w:rPr>
          <w:sz w:val="20"/>
          <w:szCs w:val="20"/>
        </w:rPr>
        <w:t>“La Ryanair 2023/2024 e il mercato Italia” del 20 aprile 2024</w:t>
      </w:r>
      <w:r w:rsidR="00E742C5" w:rsidRPr="00FF3A78">
        <w:rPr>
          <w:sz w:val="20"/>
          <w:szCs w:val="20"/>
        </w:rPr>
        <w:t xml:space="preserve">. Va notato che l’ENAC nel suo Annuario riferito ai dati di traffico 2023, indica che i passeggeri ITA erano assommati a 15.168, mentre la compagnia allorché ha pubblicato il suo Rapporto </w:t>
      </w:r>
      <w:proofErr w:type="gramStart"/>
      <w:r w:rsidR="00E742C5" w:rsidRPr="00FF3A78">
        <w:rPr>
          <w:sz w:val="20"/>
          <w:szCs w:val="20"/>
        </w:rPr>
        <w:t>Annuale  precisa</w:t>
      </w:r>
      <w:proofErr w:type="gramEnd"/>
      <w:r w:rsidR="00E742C5" w:rsidRPr="00FF3A78">
        <w:rPr>
          <w:sz w:val="20"/>
          <w:szCs w:val="20"/>
        </w:rPr>
        <w:t xml:space="preserve"> che sono stati 14.838.000</w:t>
      </w:r>
    </w:p>
    <w:p w14:paraId="65FEBB66" w14:textId="09FB6044" w:rsidR="006F62AA" w:rsidRPr="00FF3A78" w:rsidRDefault="006F62AA" w:rsidP="00FF3A78">
      <w:pPr>
        <w:pStyle w:val="Paragrafoelenco"/>
        <w:numPr>
          <w:ilvl w:val="0"/>
          <w:numId w:val="1"/>
        </w:numPr>
        <w:spacing w:line="240" w:lineRule="auto"/>
        <w:rPr>
          <w:sz w:val="20"/>
          <w:szCs w:val="20"/>
        </w:rPr>
      </w:pPr>
      <w:r w:rsidRPr="00FF3A78">
        <w:rPr>
          <w:sz w:val="20"/>
          <w:szCs w:val="20"/>
        </w:rPr>
        <w:t xml:space="preserve">Immagine tratta dalla pagina </w:t>
      </w:r>
      <w:r w:rsidR="009C422D" w:rsidRPr="00FF3A78">
        <w:rPr>
          <w:sz w:val="20"/>
          <w:szCs w:val="20"/>
        </w:rPr>
        <w:t>25</w:t>
      </w:r>
      <w:r w:rsidRPr="00FF3A78">
        <w:rPr>
          <w:sz w:val="20"/>
          <w:szCs w:val="20"/>
        </w:rPr>
        <w:t xml:space="preserve"> del Rapporto ITA Airways</w:t>
      </w:r>
    </w:p>
    <w:p w14:paraId="32402E81" w14:textId="3991D65E" w:rsidR="006F62AA" w:rsidRPr="00FF3A78" w:rsidRDefault="00000000" w:rsidP="00FF3A78">
      <w:pPr>
        <w:pStyle w:val="Paragrafoelenco"/>
        <w:numPr>
          <w:ilvl w:val="0"/>
          <w:numId w:val="1"/>
        </w:numPr>
        <w:spacing w:line="240" w:lineRule="auto"/>
        <w:rPr>
          <w:sz w:val="20"/>
          <w:szCs w:val="20"/>
        </w:rPr>
      </w:pPr>
      <w:hyperlink r:id="rId14" w:history="1">
        <w:r w:rsidR="00F93F9C" w:rsidRPr="00FF3A78">
          <w:rPr>
            <w:rStyle w:val="Collegamentoipertestuale"/>
            <w:sz w:val="20"/>
            <w:szCs w:val="20"/>
          </w:rPr>
          <w:t>https://www.iaa.ie/commercial-aviation/aircraft-registration-2/latest-register-and-monthly-changes-1</w:t>
        </w:r>
      </w:hyperlink>
    </w:p>
    <w:p w14:paraId="61821CBC" w14:textId="26B974B4" w:rsidR="00F93F9C" w:rsidRPr="00FF3A78" w:rsidRDefault="00F93F9C" w:rsidP="00FF3A78">
      <w:pPr>
        <w:pStyle w:val="Paragrafoelenco"/>
        <w:numPr>
          <w:ilvl w:val="0"/>
          <w:numId w:val="1"/>
        </w:numPr>
        <w:spacing w:line="240" w:lineRule="auto"/>
        <w:rPr>
          <w:sz w:val="20"/>
          <w:szCs w:val="20"/>
        </w:rPr>
      </w:pPr>
      <w:r w:rsidRPr="00FF3A78">
        <w:rPr>
          <w:sz w:val="20"/>
          <w:szCs w:val="20"/>
        </w:rPr>
        <w:t>Pag.1</w:t>
      </w:r>
      <w:r w:rsidR="00186DBB" w:rsidRPr="00FF3A78">
        <w:rPr>
          <w:sz w:val="20"/>
          <w:szCs w:val="20"/>
        </w:rPr>
        <w:t>65 del Rapporto ITA.</w:t>
      </w:r>
    </w:p>
    <w:p w14:paraId="03BCE10A" w14:textId="33245D58" w:rsidR="0096443A" w:rsidRPr="00FF3A78" w:rsidRDefault="0096443A" w:rsidP="00FF3A78">
      <w:pPr>
        <w:pStyle w:val="Paragrafoelenco"/>
        <w:numPr>
          <w:ilvl w:val="0"/>
          <w:numId w:val="1"/>
        </w:numPr>
        <w:spacing w:line="240" w:lineRule="auto"/>
        <w:rPr>
          <w:sz w:val="20"/>
          <w:szCs w:val="20"/>
        </w:rPr>
      </w:pPr>
      <w:r w:rsidRPr="00FF3A78">
        <w:rPr>
          <w:sz w:val="20"/>
          <w:szCs w:val="20"/>
        </w:rPr>
        <w:t>Pag. 7 del Rapporto ITA</w:t>
      </w:r>
    </w:p>
    <w:p w14:paraId="0F5EE2AD" w14:textId="58D8EE28" w:rsidR="0096443A" w:rsidRPr="00FF3A78" w:rsidRDefault="0096443A" w:rsidP="00FF3A78">
      <w:pPr>
        <w:pStyle w:val="Paragrafoelenco"/>
        <w:numPr>
          <w:ilvl w:val="0"/>
          <w:numId w:val="1"/>
        </w:numPr>
        <w:spacing w:line="240" w:lineRule="auto"/>
        <w:rPr>
          <w:sz w:val="20"/>
          <w:szCs w:val="20"/>
        </w:rPr>
      </w:pPr>
      <w:r w:rsidRPr="00FF3A78">
        <w:rPr>
          <w:sz w:val="20"/>
          <w:szCs w:val="20"/>
        </w:rPr>
        <w:t>Pag.137 del Rapporto ITA</w:t>
      </w:r>
    </w:p>
    <w:p w14:paraId="3FB74A03" w14:textId="4E14ABD9" w:rsidR="00ED1988" w:rsidRPr="0067745A" w:rsidRDefault="00ED1988" w:rsidP="00FF3A78">
      <w:pPr>
        <w:pStyle w:val="Paragrafoelenco"/>
        <w:numPr>
          <w:ilvl w:val="0"/>
          <w:numId w:val="1"/>
        </w:numPr>
        <w:spacing w:after="0" w:line="240" w:lineRule="auto"/>
        <w:rPr>
          <w:sz w:val="20"/>
          <w:szCs w:val="20"/>
        </w:rPr>
      </w:pPr>
      <w:r w:rsidRPr="00FF3A78">
        <w:rPr>
          <w:sz w:val="20"/>
          <w:szCs w:val="20"/>
        </w:rPr>
        <w:t xml:space="preserve">Il Rapporto alla pagina </w:t>
      </w:r>
      <w:proofErr w:type="gramStart"/>
      <w:r w:rsidR="00FF3A78" w:rsidRPr="00FF3A78">
        <w:rPr>
          <w:sz w:val="20"/>
          <w:szCs w:val="20"/>
        </w:rPr>
        <w:t>37  precisa</w:t>
      </w:r>
      <w:proofErr w:type="gramEnd"/>
      <w:r w:rsidR="00FF3A78" w:rsidRPr="00FF3A78">
        <w:rPr>
          <w:sz w:val="20"/>
          <w:szCs w:val="20"/>
        </w:rPr>
        <w:t xml:space="preserve">  che dei 4.675,  </w:t>
      </w:r>
      <w:r w:rsidR="00FF3A78" w:rsidRPr="00FF3A78">
        <w:rPr>
          <w:rFonts w:ascii="Geograph-Light" w:hAnsi="Geograph-Light" w:cs="Geograph-Light"/>
          <w:kern w:val="0"/>
          <w:sz w:val="20"/>
          <w:szCs w:val="20"/>
        </w:rPr>
        <w:t>4.454 erano a tempo indeterminato e 221 a tempo determinato.</w:t>
      </w:r>
    </w:p>
    <w:p w14:paraId="26CEA096" w14:textId="512F61BA" w:rsidR="0067745A" w:rsidRPr="00A46E1E" w:rsidRDefault="0067745A" w:rsidP="00FF3A78">
      <w:pPr>
        <w:pStyle w:val="Paragrafoelenco"/>
        <w:numPr>
          <w:ilvl w:val="0"/>
          <w:numId w:val="1"/>
        </w:numPr>
        <w:spacing w:after="0" w:line="240" w:lineRule="auto"/>
        <w:rPr>
          <w:sz w:val="20"/>
          <w:szCs w:val="20"/>
        </w:rPr>
      </w:pPr>
      <w:r>
        <w:rPr>
          <w:rFonts w:ascii="Geograph-Light" w:hAnsi="Geograph-Light" w:cs="Geograph-Light"/>
          <w:kern w:val="0"/>
          <w:sz w:val="20"/>
          <w:szCs w:val="20"/>
        </w:rPr>
        <w:t>Tutte le cifre da noi esposte sono tratte dai rispettivi Annual Reports del 2023.</w:t>
      </w:r>
      <w:r w:rsidR="00664603">
        <w:rPr>
          <w:rFonts w:ascii="Geograph-Light" w:hAnsi="Geograph-Light" w:cs="Geograph-Light"/>
          <w:kern w:val="0"/>
          <w:sz w:val="20"/>
          <w:szCs w:val="20"/>
        </w:rPr>
        <w:t xml:space="preserve"> Gli importi sono in Euro.</w:t>
      </w:r>
    </w:p>
    <w:p w14:paraId="7E06E5FA" w14:textId="5055A914" w:rsidR="00A46E1E" w:rsidRPr="001F6E1A" w:rsidRDefault="00A46E1E" w:rsidP="00FF3A78">
      <w:pPr>
        <w:pStyle w:val="Paragrafoelenco"/>
        <w:numPr>
          <w:ilvl w:val="0"/>
          <w:numId w:val="1"/>
        </w:numPr>
        <w:spacing w:after="0" w:line="240" w:lineRule="auto"/>
        <w:rPr>
          <w:sz w:val="20"/>
          <w:szCs w:val="20"/>
        </w:rPr>
      </w:pPr>
      <w:r>
        <w:rPr>
          <w:rFonts w:ascii="Geograph-Light" w:hAnsi="Geograph-Light" w:cs="Geograph-Light"/>
          <w:kern w:val="0"/>
          <w:sz w:val="20"/>
          <w:szCs w:val="20"/>
        </w:rPr>
        <w:t>L’informazione è contenuta nella pag. 23 del Rapporto sotto il capitolo “Andamento degli indicatori di Safety performance”.</w:t>
      </w:r>
    </w:p>
    <w:p w14:paraId="31892056" w14:textId="77777777" w:rsidR="001F6E1A" w:rsidRDefault="001F6E1A" w:rsidP="001F6E1A">
      <w:pPr>
        <w:spacing w:after="0" w:line="240" w:lineRule="auto"/>
        <w:rPr>
          <w:sz w:val="20"/>
          <w:szCs w:val="20"/>
        </w:rPr>
      </w:pPr>
    </w:p>
    <w:p w14:paraId="7E555608" w14:textId="77777777" w:rsidR="001F6E1A" w:rsidRDefault="001F6E1A" w:rsidP="001F6E1A">
      <w:pPr>
        <w:spacing w:after="0" w:line="240" w:lineRule="auto"/>
        <w:rPr>
          <w:sz w:val="20"/>
          <w:szCs w:val="20"/>
        </w:rPr>
      </w:pPr>
    </w:p>
    <w:p w14:paraId="66724F1B" w14:textId="77777777" w:rsidR="001F6E1A" w:rsidRDefault="001F6E1A" w:rsidP="001F6E1A">
      <w:pPr>
        <w:spacing w:after="0" w:line="240" w:lineRule="auto"/>
        <w:rPr>
          <w:sz w:val="20"/>
          <w:szCs w:val="20"/>
        </w:rPr>
      </w:pPr>
    </w:p>
    <w:p w14:paraId="3B2E1DE1" w14:textId="77777777" w:rsidR="001F6E1A" w:rsidRDefault="001F6E1A" w:rsidP="001F6E1A">
      <w:pPr>
        <w:spacing w:after="0" w:line="240" w:lineRule="auto"/>
        <w:rPr>
          <w:sz w:val="20"/>
          <w:szCs w:val="20"/>
        </w:rPr>
      </w:pPr>
    </w:p>
    <w:p w14:paraId="067FBBFD" w14:textId="6FD02036" w:rsidR="001F6E1A" w:rsidRDefault="001F6E1A" w:rsidP="001F6E1A">
      <w:pPr>
        <w:spacing w:after="0" w:line="240" w:lineRule="auto"/>
        <w:jc w:val="center"/>
        <w:rPr>
          <w:b/>
          <w:bCs/>
          <w:i/>
          <w:iCs/>
          <w:color w:val="00B0F0"/>
          <w:sz w:val="20"/>
          <w:szCs w:val="20"/>
        </w:rPr>
      </w:pPr>
      <w:hyperlink r:id="rId15" w:history="1">
        <w:r w:rsidRPr="008A5848">
          <w:rPr>
            <w:rStyle w:val="Collegamentoipertestuale"/>
            <w:b/>
            <w:bCs/>
            <w:i/>
            <w:iCs/>
            <w:sz w:val="20"/>
            <w:szCs w:val="20"/>
          </w:rPr>
          <w:t>www.Aviation-Industry-News.com</w:t>
        </w:r>
      </w:hyperlink>
    </w:p>
    <w:p w14:paraId="4C36AE2A" w14:textId="09BF32A4" w:rsidR="001F6E1A" w:rsidRDefault="001F6E1A" w:rsidP="001F6E1A">
      <w:pPr>
        <w:spacing w:after="0" w:line="240" w:lineRule="auto"/>
        <w:rPr>
          <w:i/>
          <w:iCs/>
          <w:sz w:val="18"/>
          <w:szCs w:val="18"/>
        </w:rPr>
      </w:pPr>
      <w:r w:rsidRPr="001F6E1A">
        <w:rPr>
          <w:i/>
          <w:iCs/>
          <w:sz w:val="18"/>
          <w:szCs w:val="18"/>
        </w:rPr>
        <w:t>27/08/2024</w:t>
      </w:r>
    </w:p>
    <w:p w14:paraId="2D222416" w14:textId="77777777" w:rsidR="005A0BC9" w:rsidRDefault="005A0BC9" w:rsidP="001F6E1A">
      <w:pPr>
        <w:spacing w:after="0" w:line="240" w:lineRule="auto"/>
        <w:rPr>
          <w:i/>
          <w:iCs/>
          <w:sz w:val="18"/>
          <w:szCs w:val="18"/>
        </w:rPr>
      </w:pPr>
    </w:p>
    <w:p w14:paraId="51BD2229" w14:textId="77777777" w:rsidR="005A0BC9" w:rsidRDefault="005A0BC9" w:rsidP="001F6E1A">
      <w:pPr>
        <w:spacing w:after="0" w:line="240" w:lineRule="auto"/>
        <w:rPr>
          <w:i/>
          <w:iCs/>
          <w:sz w:val="18"/>
          <w:szCs w:val="18"/>
        </w:rPr>
      </w:pPr>
    </w:p>
    <w:p w14:paraId="190C5DFD" w14:textId="77777777" w:rsidR="005A0BC9" w:rsidRDefault="005A0BC9" w:rsidP="001F6E1A">
      <w:pPr>
        <w:spacing w:after="0" w:line="240" w:lineRule="auto"/>
        <w:rPr>
          <w:i/>
          <w:iCs/>
          <w:sz w:val="18"/>
          <w:szCs w:val="18"/>
        </w:rPr>
      </w:pPr>
    </w:p>
    <w:p w14:paraId="2D3C205F" w14:textId="77777777" w:rsidR="005A0BC9" w:rsidRDefault="005A0BC9" w:rsidP="001F6E1A">
      <w:pPr>
        <w:spacing w:after="0" w:line="240" w:lineRule="auto"/>
        <w:rPr>
          <w:i/>
          <w:iCs/>
          <w:sz w:val="18"/>
          <w:szCs w:val="18"/>
        </w:rPr>
      </w:pPr>
    </w:p>
    <w:p w14:paraId="407D92B4" w14:textId="77777777" w:rsidR="005A0BC9" w:rsidRDefault="005A0BC9" w:rsidP="001F6E1A">
      <w:pPr>
        <w:spacing w:after="0" w:line="240" w:lineRule="auto"/>
        <w:rPr>
          <w:i/>
          <w:iCs/>
          <w:sz w:val="18"/>
          <w:szCs w:val="18"/>
        </w:rPr>
      </w:pPr>
    </w:p>
    <w:p w14:paraId="28B6A14B" w14:textId="77777777" w:rsidR="005A0BC9" w:rsidRDefault="005A0BC9" w:rsidP="001F6E1A">
      <w:pPr>
        <w:spacing w:after="0" w:line="240" w:lineRule="auto"/>
        <w:rPr>
          <w:i/>
          <w:iCs/>
          <w:sz w:val="18"/>
          <w:szCs w:val="18"/>
        </w:rPr>
      </w:pPr>
    </w:p>
    <w:p w14:paraId="719E601C" w14:textId="77777777" w:rsidR="005A0BC9" w:rsidRDefault="005A0BC9" w:rsidP="001F6E1A">
      <w:pPr>
        <w:spacing w:after="0" w:line="240" w:lineRule="auto"/>
        <w:rPr>
          <w:i/>
          <w:iCs/>
          <w:sz w:val="18"/>
          <w:szCs w:val="18"/>
        </w:rPr>
      </w:pPr>
    </w:p>
    <w:p w14:paraId="3E451E14" w14:textId="77777777" w:rsidR="005A0BC9" w:rsidRDefault="005A0BC9" w:rsidP="001F6E1A">
      <w:pPr>
        <w:spacing w:after="0" w:line="240" w:lineRule="auto"/>
        <w:rPr>
          <w:i/>
          <w:iCs/>
          <w:sz w:val="18"/>
          <w:szCs w:val="18"/>
        </w:rPr>
      </w:pPr>
    </w:p>
    <w:p w14:paraId="15A4754E" w14:textId="77777777" w:rsidR="005A0BC9" w:rsidRDefault="005A0BC9" w:rsidP="001F6E1A">
      <w:pPr>
        <w:spacing w:after="0" w:line="240" w:lineRule="auto"/>
        <w:rPr>
          <w:i/>
          <w:iCs/>
          <w:sz w:val="18"/>
          <w:szCs w:val="18"/>
        </w:rPr>
      </w:pPr>
    </w:p>
    <w:p w14:paraId="46DE7E5A" w14:textId="77777777" w:rsidR="005A0BC9" w:rsidRDefault="005A0BC9" w:rsidP="001F6E1A">
      <w:pPr>
        <w:spacing w:after="0" w:line="240" w:lineRule="auto"/>
        <w:rPr>
          <w:i/>
          <w:iCs/>
          <w:sz w:val="18"/>
          <w:szCs w:val="18"/>
        </w:rPr>
      </w:pPr>
    </w:p>
    <w:p w14:paraId="47EDF144" w14:textId="77777777" w:rsidR="005A0BC9" w:rsidRDefault="005A0BC9" w:rsidP="001F6E1A">
      <w:pPr>
        <w:spacing w:after="0" w:line="240" w:lineRule="auto"/>
        <w:rPr>
          <w:i/>
          <w:iCs/>
          <w:sz w:val="18"/>
          <w:szCs w:val="18"/>
        </w:rPr>
      </w:pPr>
    </w:p>
    <w:p w14:paraId="530EB1E8" w14:textId="77777777" w:rsidR="005A0BC9" w:rsidRDefault="005A0BC9" w:rsidP="001F6E1A">
      <w:pPr>
        <w:spacing w:after="0" w:line="240" w:lineRule="auto"/>
        <w:rPr>
          <w:i/>
          <w:iCs/>
          <w:sz w:val="18"/>
          <w:szCs w:val="18"/>
        </w:rPr>
      </w:pPr>
    </w:p>
    <w:p w14:paraId="2CD3C13E" w14:textId="77777777" w:rsidR="005A0BC9" w:rsidRDefault="005A0BC9" w:rsidP="001F6E1A">
      <w:pPr>
        <w:spacing w:after="0" w:line="240" w:lineRule="auto"/>
        <w:rPr>
          <w:i/>
          <w:iCs/>
          <w:sz w:val="18"/>
          <w:szCs w:val="18"/>
        </w:rPr>
      </w:pPr>
    </w:p>
    <w:p w14:paraId="411DEB64" w14:textId="77777777" w:rsidR="005A0BC9" w:rsidRDefault="005A0BC9" w:rsidP="001F6E1A">
      <w:pPr>
        <w:spacing w:after="0" w:line="240" w:lineRule="auto"/>
        <w:rPr>
          <w:i/>
          <w:iCs/>
          <w:sz w:val="18"/>
          <w:szCs w:val="18"/>
        </w:rPr>
      </w:pPr>
    </w:p>
    <w:p w14:paraId="2063D624" w14:textId="77777777" w:rsidR="005A0BC9" w:rsidRDefault="005A0BC9" w:rsidP="001F6E1A">
      <w:pPr>
        <w:spacing w:after="0" w:line="240" w:lineRule="auto"/>
        <w:rPr>
          <w:i/>
          <w:iCs/>
          <w:sz w:val="18"/>
          <w:szCs w:val="18"/>
        </w:rPr>
      </w:pPr>
    </w:p>
    <w:p w14:paraId="7251A175" w14:textId="77777777" w:rsidR="005A0BC9" w:rsidRDefault="005A0BC9" w:rsidP="001F6E1A">
      <w:pPr>
        <w:spacing w:after="0" w:line="240" w:lineRule="auto"/>
        <w:rPr>
          <w:i/>
          <w:iCs/>
          <w:sz w:val="18"/>
          <w:szCs w:val="18"/>
        </w:rPr>
      </w:pPr>
    </w:p>
    <w:p w14:paraId="1E5EB0CD" w14:textId="77777777" w:rsidR="005A0BC9" w:rsidRDefault="005A0BC9" w:rsidP="001F6E1A">
      <w:pPr>
        <w:spacing w:after="0" w:line="240" w:lineRule="auto"/>
        <w:rPr>
          <w:i/>
          <w:iCs/>
          <w:sz w:val="18"/>
          <w:szCs w:val="18"/>
        </w:rPr>
      </w:pPr>
    </w:p>
    <w:p w14:paraId="7FBC016F" w14:textId="77777777" w:rsidR="005A0BC9" w:rsidRDefault="005A0BC9" w:rsidP="001F6E1A">
      <w:pPr>
        <w:spacing w:after="0" w:line="240" w:lineRule="auto"/>
        <w:rPr>
          <w:i/>
          <w:iCs/>
          <w:sz w:val="18"/>
          <w:szCs w:val="18"/>
        </w:rPr>
      </w:pPr>
    </w:p>
    <w:p w14:paraId="2E737096" w14:textId="77777777" w:rsidR="005A0BC9" w:rsidRDefault="005A0BC9" w:rsidP="001F6E1A">
      <w:pPr>
        <w:spacing w:after="0" w:line="240" w:lineRule="auto"/>
        <w:rPr>
          <w:i/>
          <w:iCs/>
          <w:sz w:val="18"/>
          <w:szCs w:val="18"/>
        </w:rPr>
      </w:pPr>
    </w:p>
    <w:p w14:paraId="750541B7" w14:textId="77777777" w:rsidR="005A0BC9" w:rsidRDefault="005A0BC9" w:rsidP="001F6E1A">
      <w:pPr>
        <w:spacing w:after="0" w:line="240" w:lineRule="auto"/>
        <w:rPr>
          <w:i/>
          <w:iCs/>
          <w:sz w:val="18"/>
          <w:szCs w:val="18"/>
        </w:rPr>
      </w:pPr>
    </w:p>
    <w:p w14:paraId="39463865" w14:textId="77777777" w:rsidR="005A0BC9" w:rsidRDefault="005A0BC9" w:rsidP="001F6E1A">
      <w:pPr>
        <w:spacing w:after="0" w:line="240" w:lineRule="auto"/>
        <w:rPr>
          <w:i/>
          <w:iCs/>
          <w:sz w:val="18"/>
          <w:szCs w:val="18"/>
        </w:rPr>
      </w:pPr>
    </w:p>
    <w:p w14:paraId="31C6673F" w14:textId="77777777" w:rsidR="005A0BC9" w:rsidRDefault="005A0BC9" w:rsidP="001F6E1A">
      <w:pPr>
        <w:spacing w:after="0" w:line="240" w:lineRule="auto"/>
        <w:rPr>
          <w:i/>
          <w:iCs/>
          <w:sz w:val="18"/>
          <w:szCs w:val="18"/>
        </w:rPr>
      </w:pPr>
    </w:p>
    <w:p w14:paraId="70123954" w14:textId="77777777" w:rsidR="005A0BC9" w:rsidRDefault="005A0BC9" w:rsidP="001F6E1A">
      <w:pPr>
        <w:spacing w:after="0" w:line="240" w:lineRule="auto"/>
        <w:rPr>
          <w:i/>
          <w:iCs/>
          <w:sz w:val="18"/>
          <w:szCs w:val="18"/>
        </w:rPr>
      </w:pPr>
    </w:p>
    <w:p w14:paraId="37D9B213" w14:textId="77777777" w:rsidR="005A0BC9" w:rsidRDefault="005A0BC9" w:rsidP="001F6E1A">
      <w:pPr>
        <w:spacing w:after="0" w:line="240" w:lineRule="auto"/>
        <w:rPr>
          <w:i/>
          <w:iCs/>
          <w:sz w:val="18"/>
          <w:szCs w:val="18"/>
        </w:rPr>
      </w:pPr>
    </w:p>
    <w:p w14:paraId="7C853ECA" w14:textId="77777777" w:rsidR="005A0BC9" w:rsidRPr="008251C4" w:rsidRDefault="005A0BC9" w:rsidP="005A0BC9">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1EC6C033" w14:textId="77777777" w:rsidR="005A0BC9" w:rsidRDefault="005A0BC9" w:rsidP="005A0BC9">
      <w:pPr>
        <w:jc w:val="center"/>
        <w:rPr>
          <w:b/>
          <w:bCs/>
          <w:i/>
          <w:iCs/>
          <w:color w:val="007BB8"/>
          <w:sz w:val="20"/>
          <w:szCs w:val="20"/>
        </w:rPr>
      </w:pPr>
    </w:p>
    <w:p w14:paraId="49C81EE5" w14:textId="77777777" w:rsidR="005A0BC9" w:rsidRPr="00E83A5B" w:rsidRDefault="005A0BC9" w:rsidP="005A0BC9">
      <w:pPr>
        <w:jc w:val="center"/>
        <w:rPr>
          <w:b/>
          <w:bCs/>
          <w:i/>
          <w:iCs/>
          <w:color w:val="007BB8"/>
          <w:sz w:val="20"/>
          <w:szCs w:val="20"/>
        </w:rPr>
      </w:pPr>
      <w:r>
        <w:rPr>
          <w:b/>
          <w:noProof/>
          <w:color w:val="FFC000" w:themeColor="accent4"/>
          <w:sz w:val="52"/>
          <w:szCs w:val="52"/>
        </w:rPr>
        <w:drawing>
          <wp:inline distT="0" distB="0" distL="0" distR="0" wp14:anchorId="1AA89516" wp14:editId="506C1B9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16">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1D562424" w14:textId="77777777" w:rsidR="005A0BC9" w:rsidRDefault="005A0BC9" w:rsidP="005A0BC9">
      <w:pPr>
        <w:pStyle w:val="Paragrafoelenco"/>
        <w:rPr>
          <w:sz w:val="20"/>
          <w:szCs w:val="20"/>
        </w:rPr>
      </w:pPr>
    </w:p>
    <w:p w14:paraId="0CB5309A" w14:textId="77777777" w:rsidR="005A0BC9" w:rsidRDefault="005A0BC9" w:rsidP="005A0BC9">
      <w:pPr>
        <w:pStyle w:val="Paragrafoelenco"/>
        <w:rPr>
          <w:sz w:val="20"/>
          <w:szCs w:val="20"/>
        </w:rPr>
      </w:pPr>
    </w:p>
    <w:p w14:paraId="1E164E47" w14:textId="77777777" w:rsidR="005A0BC9" w:rsidRDefault="005A0BC9" w:rsidP="005A0BC9">
      <w:pPr>
        <w:ind w:left="2832" w:firstLine="708"/>
        <w:rPr>
          <w:rStyle w:val="Collegamentoipertestuale"/>
          <w:b/>
          <w:bCs/>
          <w:i/>
          <w:iCs/>
          <w:noProof/>
        </w:rPr>
      </w:pPr>
      <w:r>
        <w:t xml:space="preserve">      </w:t>
      </w:r>
      <w:hyperlink r:id="rId17" w:history="1">
        <w:r w:rsidRPr="00457647">
          <w:rPr>
            <w:rStyle w:val="Collegamentoipertestuale"/>
            <w:b/>
            <w:bCs/>
            <w:i/>
            <w:iCs/>
            <w:noProof/>
          </w:rPr>
          <w:t>info@ibneditore.it</w:t>
        </w:r>
      </w:hyperlink>
    </w:p>
    <w:p w14:paraId="58C5B476" w14:textId="77777777" w:rsidR="005A0BC9" w:rsidRDefault="005A0BC9" w:rsidP="005A0BC9">
      <w:pPr>
        <w:pStyle w:val="Nessunaspaziatura"/>
        <w:rPr>
          <w:noProof/>
          <w:sz w:val="18"/>
          <w:szCs w:val="18"/>
        </w:rPr>
      </w:pPr>
    </w:p>
    <w:p w14:paraId="33A8F553" w14:textId="77777777" w:rsidR="005A0BC9" w:rsidRDefault="005A0BC9" w:rsidP="005A0BC9">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73D83E8D" w14:textId="77777777" w:rsidR="005A0BC9" w:rsidRPr="00B62D87" w:rsidRDefault="005A0BC9" w:rsidP="005A0BC9">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49E4996A" w14:textId="77777777" w:rsidR="005A0BC9" w:rsidRDefault="005A0BC9" w:rsidP="005A0BC9">
      <w:pPr>
        <w:rPr>
          <w:b/>
          <w:bCs/>
          <w:i/>
          <w:iCs/>
          <w:noProof/>
          <w:color w:val="FF0000"/>
        </w:rPr>
      </w:pPr>
    </w:p>
    <w:p w14:paraId="61DE4A74" w14:textId="77777777" w:rsidR="005A0BC9" w:rsidRDefault="005A0BC9" w:rsidP="005A0BC9">
      <w:pPr>
        <w:rPr>
          <w:b/>
          <w:bCs/>
          <w:i/>
          <w:iCs/>
          <w:noProof/>
          <w:color w:val="FF0000"/>
        </w:rPr>
      </w:pPr>
    </w:p>
    <w:p w14:paraId="27DB20E7" w14:textId="77777777" w:rsidR="005A0BC9" w:rsidRDefault="005A0BC9" w:rsidP="005A0BC9">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1C8A12D0" w14:textId="77777777" w:rsidR="005A0BC9" w:rsidRPr="00D34186" w:rsidRDefault="005A0BC9" w:rsidP="005A0BC9">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18" w:history="1">
        <w:r>
          <w:rPr>
            <w:rStyle w:val="Collegamentoipertestuale"/>
            <w:rFonts w:ascii="Bahnschrift SemiCondensed" w:hAnsi="Bahnschrift SemiCondensed"/>
            <w:sz w:val="24"/>
            <w:szCs w:val="24"/>
          </w:rPr>
          <w:t>antonio.bordoni@yahoo.it</w:t>
        </w:r>
      </w:hyperlink>
    </w:p>
    <w:p w14:paraId="780087AE" w14:textId="77777777" w:rsidR="005A0BC9" w:rsidRPr="00875219" w:rsidRDefault="005A0BC9" w:rsidP="005A0BC9">
      <w:pPr>
        <w:spacing w:after="0" w:line="240" w:lineRule="auto"/>
        <w:rPr>
          <w:bCs/>
          <w:iCs/>
          <w:sz w:val="20"/>
          <w:szCs w:val="20"/>
        </w:rPr>
      </w:pPr>
    </w:p>
    <w:p w14:paraId="47622169" w14:textId="77777777" w:rsidR="005A0BC9" w:rsidRPr="00AE5C27" w:rsidRDefault="005A0BC9" w:rsidP="005A0BC9">
      <w:pPr>
        <w:spacing w:line="276" w:lineRule="auto"/>
        <w:rPr>
          <w:rFonts w:cstheme="minorHAnsi"/>
          <w:i/>
          <w:iCs/>
          <w:sz w:val="20"/>
          <w:szCs w:val="20"/>
        </w:rPr>
      </w:pPr>
    </w:p>
    <w:sectPr w:rsidR="005A0BC9" w:rsidRPr="00AE5C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graph-Light">
    <w:altName w:val="Calibri"/>
    <w:panose1 w:val="00000000000000000000"/>
    <w:charset w:val="00"/>
    <w:family w:val="swiss"/>
    <w:notTrueType/>
    <w:pitch w:val="default"/>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D4ABC"/>
    <w:multiLevelType w:val="hybridMultilevel"/>
    <w:tmpl w:val="0E0E8ADA"/>
    <w:lvl w:ilvl="0" w:tplc="C260956E">
      <w:start w:val="3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1DF281B"/>
    <w:multiLevelType w:val="hybridMultilevel"/>
    <w:tmpl w:val="753AC62A"/>
    <w:lvl w:ilvl="0" w:tplc="7F24FC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2674C9E"/>
    <w:multiLevelType w:val="hybridMultilevel"/>
    <w:tmpl w:val="7EC83D80"/>
    <w:lvl w:ilvl="0" w:tplc="A8181BDE">
      <w:start w:val="3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7FF827E9"/>
    <w:multiLevelType w:val="hybridMultilevel"/>
    <w:tmpl w:val="753AC6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4523591">
    <w:abstractNumId w:val="1"/>
  </w:num>
  <w:num w:numId="2" w16cid:durableId="2084834476">
    <w:abstractNumId w:val="0"/>
  </w:num>
  <w:num w:numId="3" w16cid:durableId="963582615">
    <w:abstractNumId w:val="2"/>
  </w:num>
  <w:num w:numId="4" w16cid:durableId="1600329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125"/>
    <w:rsid w:val="00022EE8"/>
    <w:rsid w:val="000F4E2A"/>
    <w:rsid w:val="001440C2"/>
    <w:rsid w:val="00186DBB"/>
    <w:rsid w:val="001B68CC"/>
    <w:rsid w:val="001F6E1A"/>
    <w:rsid w:val="0020691A"/>
    <w:rsid w:val="00266F93"/>
    <w:rsid w:val="002973C1"/>
    <w:rsid w:val="0031293F"/>
    <w:rsid w:val="00316FDF"/>
    <w:rsid w:val="00407A13"/>
    <w:rsid w:val="00456597"/>
    <w:rsid w:val="004C412C"/>
    <w:rsid w:val="004D18A2"/>
    <w:rsid w:val="004D2A23"/>
    <w:rsid w:val="004F3034"/>
    <w:rsid w:val="00511E90"/>
    <w:rsid w:val="005419E6"/>
    <w:rsid w:val="005728D4"/>
    <w:rsid w:val="00584892"/>
    <w:rsid w:val="005A0BC9"/>
    <w:rsid w:val="005B6BBE"/>
    <w:rsid w:val="005E569C"/>
    <w:rsid w:val="005F24B3"/>
    <w:rsid w:val="005F677A"/>
    <w:rsid w:val="00664603"/>
    <w:rsid w:val="0067745A"/>
    <w:rsid w:val="00687295"/>
    <w:rsid w:val="006D55E4"/>
    <w:rsid w:val="006F62AA"/>
    <w:rsid w:val="00793BB1"/>
    <w:rsid w:val="00831FB5"/>
    <w:rsid w:val="00900138"/>
    <w:rsid w:val="0096443A"/>
    <w:rsid w:val="009648D3"/>
    <w:rsid w:val="00966CF1"/>
    <w:rsid w:val="00986775"/>
    <w:rsid w:val="00995D25"/>
    <w:rsid w:val="009C422D"/>
    <w:rsid w:val="009F13A6"/>
    <w:rsid w:val="00A46E1E"/>
    <w:rsid w:val="00AB7383"/>
    <w:rsid w:val="00AD04CD"/>
    <w:rsid w:val="00AE6125"/>
    <w:rsid w:val="00B242A2"/>
    <w:rsid w:val="00BB5C5C"/>
    <w:rsid w:val="00C24E52"/>
    <w:rsid w:val="00C253F3"/>
    <w:rsid w:val="00C31826"/>
    <w:rsid w:val="00C76CAD"/>
    <w:rsid w:val="00D85790"/>
    <w:rsid w:val="00DD29FF"/>
    <w:rsid w:val="00DF134F"/>
    <w:rsid w:val="00E1068C"/>
    <w:rsid w:val="00E42B53"/>
    <w:rsid w:val="00E61957"/>
    <w:rsid w:val="00E742C5"/>
    <w:rsid w:val="00ED1988"/>
    <w:rsid w:val="00EE5091"/>
    <w:rsid w:val="00F523BF"/>
    <w:rsid w:val="00F93F9C"/>
    <w:rsid w:val="00FB7D6A"/>
    <w:rsid w:val="00FF3A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61C4C"/>
  <w15:chartTrackingRefBased/>
  <w15:docId w15:val="{94FE07B7-088A-4D49-9369-8D957CE1E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D55E4"/>
    <w:pPr>
      <w:ind w:left="720"/>
      <w:contextualSpacing/>
    </w:pPr>
  </w:style>
  <w:style w:type="character" w:styleId="Collegamentoipertestuale">
    <w:name w:val="Hyperlink"/>
    <w:basedOn w:val="Carpredefinitoparagrafo"/>
    <w:uiPriority w:val="99"/>
    <w:unhideWhenUsed/>
    <w:rsid w:val="00F93F9C"/>
    <w:rPr>
      <w:color w:val="0563C1" w:themeColor="hyperlink"/>
      <w:u w:val="single"/>
    </w:rPr>
  </w:style>
  <w:style w:type="character" w:styleId="Menzionenonrisolta">
    <w:name w:val="Unresolved Mention"/>
    <w:basedOn w:val="Carpredefinitoparagrafo"/>
    <w:uiPriority w:val="99"/>
    <w:semiHidden/>
    <w:unhideWhenUsed/>
    <w:rsid w:val="00F93F9C"/>
    <w:rPr>
      <w:color w:val="605E5C"/>
      <w:shd w:val="clear" w:color="auto" w:fill="E1DFDD"/>
    </w:rPr>
  </w:style>
  <w:style w:type="paragraph" w:styleId="Nessunaspaziatura">
    <w:name w:val="No Spacing"/>
    <w:uiPriority w:val="1"/>
    <w:qFormat/>
    <w:rsid w:val="005A0B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hyperlink" Target="mailto:antonio.bordoni@yahoo.it"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air-accidents.com" TargetMode="External"/><Relationship Id="rId17" Type="http://schemas.openxmlformats.org/officeDocument/2006/relationships/hyperlink" Target="mailto:info@ibneditore.it"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hyperlink" Target="http://www.Aviation-Industry-News.com" TargetMode="External"/><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iaa.ie/commercial-aviation/aircraft-registration-2/latest-register-and-monthly-changes-1"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7</Pages>
  <Words>1593</Words>
  <Characters>9083</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32</cp:revision>
  <dcterms:created xsi:type="dcterms:W3CDTF">2024-08-26T16:11:00Z</dcterms:created>
  <dcterms:modified xsi:type="dcterms:W3CDTF">2024-08-27T13:48:00Z</dcterms:modified>
</cp:coreProperties>
</file>