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6931" w14:textId="57C3E47C" w:rsidR="00C561AD" w:rsidRDefault="00C561AD" w:rsidP="00C561AD">
      <w:pPr>
        <w:rPr>
          <w:b/>
          <w:bCs/>
          <w:color w:val="FF0000"/>
          <w:sz w:val="28"/>
          <w:szCs w:val="28"/>
        </w:rPr>
      </w:pPr>
      <w:r>
        <w:rPr>
          <w:b/>
          <w:bCs/>
          <w:noProof/>
          <w:color w:val="FF0000"/>
          <w:sz w:val="28"/>
          <w:szCs w:val="28"/>
        </w:rPr>
        <w:drawing>
          <wp:inline distT="0" distB="0" distL="0" distR="0" wp14:anchorId="112159BE" wp14:editId="79E5D690">
            <wp:extent cx="1591200" cy="302400"/>
            <wp:effectExtent l="0" t="0" r="0" b="2540"/>
            <wp:docPr id="1424492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9236" name="Immagine 142449236"/>
                    <pic:cNvPicPr/>
                  </pic:nvPicPr>
                  <pic:blipFill>
                    <a:blip r:embed="rId5">
                      <a:extLst>
                        <a:ext uri="{28A0092B-C50C-407E-A947-70E740481C1C}">
                          <a14:useLocalDpi xmlns:a14="http://schemas.microsoft.com/office/drawing/2010/main" val="0"/>
                        </a:ext>
                      </a:extLst>
                    </a:blip>
                    <a:stretch>
                      <a:fillRect/>
                    </a:stretch>
                  </pic:blipFill>
                  <pic:spPr>
                    <a:xfrm>
                      <a:off x="0" y="0"/>
                      <a:ext cx="1591200" cy="302400"/>
                    </a:xfrm>
                    <a:prstGeom prst="rect">
                      <a:avLst/>
                    </a:prstGeom>
                  </pic:spPr>
                </pic:pic>
              </a:graphicData>
            </a:graphic>
          </wp:inline>
        </w:drawing>
      </w:r>
    </w:p>
    <w:p w14:paraId="31E48464" w14:textId="23F65E88" w:rsidR="00EB7DAF" w:rsidRPr="00A84F32" w:rsidRDefault="0051242C" w:rsidP="00F72067">
      <w:pPr>
        <w:ind w:left="2124" w:firstLine="708"/>
        <w:rPr>
          <w:b/>
          <w:bCs/>
          <w:color w:val="FF0000"/>
          <w:sz w:val="28"/>
          <w:szCs w:val="28"/>
        </w:rPr>
      </w:pPr>
      <w:r>
        <w:rPr>
          <w:b/>
          <w:bCs/>
          <w:color w:val="FF0000"/>
          <w:sz w:val="28"/>
          <w:szCs w:val="28"/>
        </w:rPr>
        <w:t xml:space="preserve">     </w:t>
      </w:r>
      <w:r w:rsidR="00E576E9">
        <w:rPr>
          <w:b/>
          <w:bCs/>
          <w:color w:val="FF0000"/>
          <w:sz w:val="28"/>
          <w:szCs w:val="28"/>
        </w:rPr>
        <w:t xml:space="preserve">  </w:t>
      </w:r>
      <w:r w:rsidR="00964807" w:rsidRPr="00A84F32">
        <w:rPr>
          <w:b/>
          <w:bCs/>
          <w:color w:val="FF0000"/>
          <w:sz w:val="28"/>
          <w:szCs w:val="28"/>
        </w:rPr>
        <w:t>I RISULTATI DI EASYJET</w:t>
      </w:r>
    </w:p>
    <w:p w14:paraId="1E9E32D6" w14:textId="6C9D9EDE" w:rsidR="00964807" w:rsidRDefault="00964807">
      <w:r>
        <w:t xml:space="preserve">Quando qualcuno vi racconta che una compagnia </w:t>
      </w:r>
      <w:r w:rsidRPr="00964807">
        <w:rPr>
          <w:i/>
          <w:iCs/>
        </w:rPr>
        <w:t>standalone</w:t>
      </w:r>
      <w:r>
        <w:t xml:space="preserve"> ha bisogno di massa critica con altr</w:t>
      </w:r>
      <w:r w:rsidR="00A84F32">
        <w:t>o</w:t>
      </w:r>
      <w:r>
        <w:t xml:space="preserve"> </w:t>
      </w:r>
      <w:r w:rsidR="00A84F32">
        <w:t>vettore</w:t>
      </w:r>
      <w:r>
        <w:t xml:space="preserve"> per aver successo, non credetegli.</w:t>
      </w:r>
    </w:p>
    <w:p w14:paraId="475BC03F" w14:textId="3679CE58" w:rsidR="00964807" w:rsidRDefault="00964807">
      <w:r>
        <w:t xml:space="preserve">I 589 milioni di sterline di profitto operativo dichiarati da easyJet nel suo </w:t>
      </w:r>
      <w:r w:rsidR="003E1CC5">
        <w:t>esercizio</w:t>
      </w:r>
      <w:r>
        <w:t xml:space="preserve"> che si è chiuso al 30 settembre 2024 ne sono la prova più evidente.</w:t>
      </w:r>
      <w:r w:rsidR="00A84F32">
        <w:t xml:space="preserve"> </w:t>
      </w:r>
      <w:r w:rsidR="00A84F32" w:rsidRPr="00427414">
        <w:rPr>
          <w:i/>
          <w:iCs/>
        </w:rPr>
        <w:t>After tax</w:t>
      </w:r>
      <w:r w:rsidR="00A84F32">
        <w:t xml:space="preserve"> il profitto si è attestato </w:t>
      </w:r>
      <w:r w:rsidR="00F72067">
        <w:t>a</w:t>
      </w:r>
      <w:r w:rsidR="00A84F32">
        <w:t xml:space="preserve"> 452 milioni di sterline contro i 324 dell’esercizio precedente.</w:t>
      </w:r>
    </w:p>
    <w:p w14:paraId="1A6FE4C5" w14:textId="107DCD40" w:rsidR="00964807" w:rsidRDefault="00964807">
      <w:r>
        <w:t>Nei dodici mesi ottobre ‘23/settembre ’24 la compagnia ha messo in vendita 100 milioni di posti, ne sono stati venduti 89.684.000 il che vuol dire aver raggiunto un Load Factor del 89.3</w:t>
      </w:r>
      <w:proofErr w:type="gramStart"/>
      <w:r>
        <w:t>%</w:t>
      </w:r>
      <w:r w:rsidR="00427414">
        <w:t xml:space="preserve"> ;</w:t>
      </w:r>
      <w:proofErr w:type="gramEnd"/>
      <w:r w:rsidR="00427414">
        <w:t xml:space="preserve"> nell’esercizio precedente il numero passeggeri trasportati  era stato di 82.7 milioni.</w:t>
      </w:r>
    </w:p>
    <w:p w14:paraId="2D42A19D" w14:textId="03DA8C9B" w:rsidR="00964807" w:rsidRDefault="00964807">
      <w:r>
        <w:t xml:space="preserve">La compagnia ha prodotto un </w:t>
      </w:r>
      <w:r w:rsidRPr="00D33D3D">
        <w:rPr>
          <w:i/>
          <w:iCs/>
        </w:rPr>
        <w:t>total revenue</w:t>
      </w:r>
      <w:r>
        <w:t xml:space="preserve"> di 9.309 milioni di sterline </w:t>
      </w:r>
      <w:r w:rsidR="00F72067">
        <w:t>di cui</w:t>
      </w:r>
      <w:r>
        <w:t xml:space="preserve"> 2.457 milioni </w:t>
      </w:r>
      <w:r w:rsidR="00F72067">
        <w:t xml:space="preserve">derivano </w:t>
      </w:r>
      <w:r>
        <w:t xml:space="preserve">da </w:t>
      </w:r>
      <w:r w:rsidR="00F72067">
        <w:t xml:space="preserve">entrate </w:t>
      </w:r>
      <w:r>
        <w:t>ancillary</w:t>
      </w:r>
      <w:r w:rsidR="00F72067">
        <w:t>.</w:t>
      </w:r>
      <w:r w:rsidR="00A84F32">
        <w:t xml:space="preserve"> Nell’esercizio precedente il </w:t>
      </w:r>
      <w:r w:rsidR="00A84F32" w:rsidRPr="00D33D3D">
        <w:rPr>
          <w:i/>
          <w:iCs/>
        </w:rPr>
        <w:t>total revenue</w:t>
      </w:r>
      <w:r w:rsidR="00A84F32">
        <w:t xml:space="preserve"> era giunto a 8.171 milioni.</w:t>
      </w:r>
    </w:p>
    <w:p w14:paraId="661AFBE6" w14:textId="1995BE90" w:rsidR="00A84F32" w:rsidRDefault="00A84F32">
      <w:r>
        <w:t xml:space="preserve">Qualunque aspetto si voglia </w:t>
      </w:r>
      <w:proofErr w:type="gramStart"/>
      <w:r>
        <w:t>considerare ,</w:t>
      </w:r>
      <w:proofErr w:type="gramEnd"/>
      <w:r>
        <w:t xml:space="preserve"> i risultati ottenuti mostrano una compagnia in gran salute</w:t>
      </w:r>
      <w:r w:rsidR="00427414">
        <w:t>, commentando i quali</w:t>
      </w:r>
      <w:r>
        <w:t xml:space="preserve"> </w:t>
      </w:r>
      <w:r w:rsidRPr="00A84F32">
        <w:t>Johan Lundgren,</w:t>
      </w:r>
      <w:r>
        <w:t xml:space="preserve"> ceo della compagnia, ha dichiarato che</w:t>
      </w:r>
    </w:p>
    <w:p w14:paraId="160BDCAB" w14:textId="21C8B6D8" w:rsidR="00A84F32" w:rsidRPr="00B4203D" w:rsidRDefault="00A84F32">
      <w:pPr>
        <w:rPr>
          <w:color w:val="FF0000"/>
          <w:sz w:val="16"/>
          <w:szCs w:val="16"/>
        </w:rPr>
      </w:pPr>
      <w:r w:rsidRPr="00A84F32">
        <w:rPr>
          <w:i/>
          <w:iCs/>
        </w:rPr>
        <w:t>“È stato un privilegio guidare easyJet negli ultimi sette anni. Sono estremamente orgoglioso dei risultati raggiunti, frutto del duro lavoro di tutto il team. Sono lieto di lasciare una easyJet forte, il futuro dell'azienda è luminoso e non vedo l'ora di vedere Kenton realizzare i suoi piani ambiziosi, generando ritorni positivi per gli azionisti e rendendo i viaggi low-cost facili per milioni di clienti.”</w:t>
      </w:r>
      <w:r w:rsidR="00B4203D">
        <w:rPr>
          <w:i/>
          <w:iCs/>
        </w:rPr>
        <w:t xml:space="preserve"> </w:t>
      </w:r>
      <w:r w:rsidR="00B4203D">
        <w:rPr>
          <w:color w:val="FF0000"/>
          <w:sz w:val="16"/>
          <w:szCs w:val="16"/>
        </w:rPr>
        <w:t>(1)</w:t>
      </w:r>
    </w:p>
    <w:p w14:paraId="05CC1B5C" w14:textId="3EB51261" w:rsidR="007E2920" w:rsidRPr="007E2920" w:rsidRDefault="007E2920">
      <w:r>
        <w:t>Per quanto più da vicino ci riguarda vorremmo sottolineare la fonte geografica del</w:t>
      </w:r>
      <w:r w:rsidR="00F72067">
        <w:t>le entrate</w:t>
      </w:r>
      <w:r>
        <w:t xml:space="preserve"> che la compagnia ha prodotto. Ebbene dopo il Regno Unito la principale are</w:t>
      </w:r>
      <w:r w:rsidR="00704EBF">
        <w:t>a</w:t>
      </w:r>
      <w:r>
        <w:t xml:space="preserve"> che ha fornito revenue alla compagnia è quella denominata “Southern Europe, excluding France” la quale comprende – secondo quanto specificato nello stesso rapporto- </w:t>
      </w:r>
      <w:r w:rsidRPr="00704EBF">
        <w:rPr>
          <w:i/>
          <w:iCs/>
        </w:rPr>
        <w:t>“Southern Europe comprises countries lying wholly or mainly south of the border between Italy and Switzerland.”</w:t>
      </w:r>
      <w:r>
        <w:t xml:space="preserve">  </w:t>
      </w:r>
      <w:r w:rsidR="00F72067">
        <w:t xml:space="preserve">Quindi è in questa area che vengono allocate le entrate provenienti dall’Italia. </w:t>
      </w:r>
      <w:r w:rsidR="00C561AD" w:rsidRPr="00C561AD">
        <w:rPr>
          <w:color w:val="FF0000"/>
          <w:sz w:val="16"/>
          <w:szCs w:val="16"/>
        </w:rPr>
        <w:t>(2)</w:t>
      </w:r>
      <w:r w:rsidR="00C561AD" w:rsidRPr="00C561AD">
        <w:rPr>
          <w:color w:val="FF0000"/>
        </w:rPr>
        <w:t xml:space="preserve"> </w:t>
      </w:r>
      <w:r>
        <w:t xml:space="preserve">Ricordiamo che nell’anno solare 2023 la Easyjet da/per aeroporti italiani aveva trasportato </w:t>
      </w:r>
      <w:r w:rsidR="00704EBF">
        <w:t>oltre 16 milioni di passeggeri.</w:t>
      </w:r>
    </w:p>
    <w:p w14:paraId="41F9A429" w14:textId="3AF2D24C" w:rsidR="007E2920" w:rsidRDefault="007E2920" w:rsidP="007E2920">
      <w:pPr>
        <w:jc w:val="center"/>
        <w:rPr>
          <w:i/>
          <w:iCs/>
        </w:rPr>
      </w:pPr>
      <w:r w:rsidRPr="007E2920">
        <w:rPr>
          <w:i/>
          <w:iCs/>
          <w:noProof/>
          <w:bdr w:val="single" w:sz="12" w:space="0" w:color="auto"/>
        </w:rPr>
        <w:drawing>
          <wp:inline distT="0" distB="0" distL="0" distR="0" wp14:anchorId="107A9012" wp14:editId="6574C02A">
            <wp:extent cx="5248275" cy="1590675"/>
            <wp:effectExtent l="0" t="0" r="9525" b="9525"/>
            <wp:docPr id="1367976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7623" name="Immagine 136797623"/>
                    <pic:cNvPicPr/>
                  </pic:nvPicPr>
                  <pic:blipFill>
                    <a:blip r:embed="rId6">
                      <a:extLst>
                        <a:ext uri="{28A0092B-C50C-407E-A947-70E740481C1C}">
                          <a14:useLocalDpi xmlns:a14="http://schemas.microsoft.com/office/drawing/2010/main" val="0"/>
                        </a:ext>
                      </a:extLst>
                    </a:blip>
                    <a:stretch>
                      <a:fillRect/>
                    </a:stretch>
                  </pic:blipFill>
                  <pic:spPr>
                    <a:xfrm>
                      <a:off x="0" y="0"/>
                      <a:ext cx="5248275" cy="1590675"/>
                    </a:xfrm>
                    <a:prstGeom prst="rect">
                      <a:avLst/>
                    </a:prstGeom>
                  </pic:spPr>
                </pic:pic>
              </a:graphicData>
            </a:graphic>
          </wp:inline>
        </w:drawing>
      </w:r>
    </w:p>
    <w:p w14:paraId="2F4E2BAF" w14:textId="77777777" w:rsidR="00A84F32" w:rsidRDefault="00A84F32"/>
    <w:p w14:paraId="0B0C137A" w14:textId="3F1BF7C5" w:rsidR="00704EBF" w:rsidRDefault="00F72067" w:rsidP="00F21017">
      <w:pPr>
        <w:spacing w:after="0" w:line="276" w:lineRule="auto"/>
        <w:rPr>
          <w:u w:val="single"/>
        </w:rPr>
      </w:pPr>
      <w:r>
        <w:t xml:space="preserve">Ne deduciamo pertanto </w:t>
      </w:r>
      <w:r w:rsidRPr="00F72067">
        <w:rPr>
          <w:u w:val="single"/>
        </w:rPr>
        <w:t>che</w:t>
      </w:r>
      <w:r w:rsidR="00704EBF" w:rsidRPr="00F72067">
        <w:rPr>
          <w:u w:val="single"/>
        </w:rPr>
        <w:t xml:space="preserve"> anche per easyJet</w:t>
      </w:r>
      <w:r w:rsidRPr="00F72067">
        <w:rPr>
          <w:u w:val="single"/>
        </w:rPr>
        <w:t>,</w:t>
      </w:r>
      <w:r w:rsidR="00704EBF" w:rsidRPr="00F72067">
        <w:rPr>
          <w:u w:val="single"/>
        </w:rPr>
        <w:t xml:space="preserve"> così come pure per Ryanair</w:t>
      </w:r>
      <w:r w:rsidRPr="00F72067">
        <w:rPr>
          <w:u w:val="single"/>
        </w:rPr>
        <w:t>,</w:t>
      </w:r>
      <w:r w:rsidR="00704EBF" w:rsidRPr="00F72067">
        <w:rPr>
          <w:u w:val="single"/>
        </w:rPr>
        <w:t xml:space="preserve"> il mercato italiano è una delle principali fonti di traffico.</w:t>
      </w:r>
    </w:p>
    <w:p w14:paraId="493B2CD2" w14:textId="0B70BE12" w:rsidR="00C13585" w:rsidRPr="00C13585" w:rsidRDefault="00C13585" w:rsidP="00F21017">
      <w:pPr>
        <w:spacing w:line="276" w:lineRule="auto"/>
      </w:pPr>
      <w:r w:rsidRPr="00C13585">
        <w:t xml:space="preserve">E </w:t>
      </w:r>
      <w:r w:rsidR="00F21017">
        <w:t>con riferimento al</w:t>
      </w:r>
      <w:r w:rsidRPr="00C13585">
        <w:t xml:space="preserve"> nostro mercato</w:t>
      </w:r>
      <w:r>
        <w:t xml:space="preserve"> il rapporto </w:t>
      </w:r>
      <w:r w:rsidR="00F21017">
        <w:t>precisa</w:t>
      </w:r>
      <w:r>
        <w:t xml:space="preserve"> alcune novità chiaramente conseguenti alla conclusione del </w:t>
      </w:r>
      <w:r w:rsidRPr="00F21017">
        <w:rPr>
          <w:i/>
          <w:iCs/>
        </w:rPr>
        <w:t>deal</w:t>
      </w:r>
      <w:r>
        <w:t xml:space="preserve"> fra ITA e </w:t>
      </w:r>
      <w:proofErr w:type="gramStart"/>
      <w:r>
        <w:t>Lufthansa:  “</w:t>
      </w:r>
      <w:proofErr w:type="gramEnd"/>
      <w:r w:rsidRPr="00F21017">
        <w:rPr>
          <w:i/>
          <w:iCs/>
        </w:rPr>
        <w:t xml:space="preserve">Abbiamo anche annunciato la proposta di chiudere le nostre basi di Tolosa e Venezia durante l'inverno 2025, in quanto ci concentriamo sulla realizzazione di un interessante </w:t>
      </w:r>
      <w:r w:rsidR="00F21017">
        <w:rPr>
          <w:i/>
          <w:iCs/>
        </w:rPr>
        <w:t>piano di voli diretti</w:t>
      </w:r>
      <w:r w:rsidRPr="00F21017">
        <w:rPr>
          <w:i/>
          <w:iCs/>
        </w:rPr>
        <w:t xml:space="preserve"> in tutta la rete. Continueremo a volare verso entrambe le città come destinazioni. </w:t>
      </w:r>
      <w:r w:rsidRPr="00F21017">
        <w:rPr>
          <w:i/>
          <w:iCs/>
        </w:rPr>
        <w:lastRenderedPageBreak/>
        <w:t>Cerchiamo di rafforzare ulteriormente la nostra posizione nei mercati chiave, dato che il panorama competitivo si evolve e diventa più ristretto. Siamo lieti che ci sia stato proposto di operare come rimedio a breve raggio per gestire gli slot a Milano Linate e Roma Fiumicino, il che ci offre un'opportunità una tantum in questi aeroporti ad alto rendimento e con vincoli di slot, consentendo una diversificazione nell'UE. L'apertura di queste nuove basi è prevista per l'estate 2025 con un totale di 8 aeromobili.”</w:t>
      </w:r>
      <w:r>
        <w:t xml:space="preserve"> </w:t>
      </w:r>
      <w:r w:rsidRPr="00C13585">
        <w:rPr>
          <w:color w:val="FF0000"/>
          <w:sz w:val="16"/>
          <w:szCs w:val="16"/>
        </w:rPr>
        <w:t>(</w:t>
      </w:r>
      <w:r w:rsidR="00F21017">
        <w:rPr>
          <w:color w:val="FF0000"/>
          <w:sz w:val="16"/>
          <w:szCs w:val="16"/>
        </w:rPr>
        <w:t>4</w:t>
      </w:r>
      <w:r w:rsidRPr="00C13585">
        <w:rPr>
          <w:color w:val="FF0000"/>
          <w:sz w:val="16"/>
          <w:szCs w:val="16"/>
        </w:rPr>
        <w:t>)</w:t>
      </w:r>
    </w:p>
    <w:p w14:paraId="242CDA6D" w14:textId="7EEF007C" w:rsidR="00704EBF" w:rsidRDefault="00704EBF">
      <w:r>
        <w:t>Consistente anche la flotta</w:t>
      </w:r>
      <w:r w:rsidR="00887BDE">
        <w:t>, tutta Airbus,</w:t>
      </w:r>
      <w:r>
        <w:t xml:space="preserve"> la quale consta di 347 velivoli dei quali 188 di proprietà e 159 presi in leasing.</w:t>
      </w:r>
      <w:r w:rsidR="00F72067">
        <w:t xml:space="preserve"> Viene specificato che 183 velivoli sono registrati nel Regno Unito, 134 in Austria e 30 in Svizzera.</w:t>
      </w:r>
      <w:r w:rsidR="00B4203D">
        <w:t xml:space="preserve"> La easyJet, al contrario di Lufthansa, </w:t>
      </w:r>
      <w:proofErr w:type="gramStart"/>
      <w:r w:rsidR="00B4203D">
        <w:t>è  rimasta</w:t>
      </w:r>
      <w:proofErr w:type="gramEnd"/>
      <w:r w:rsidR="00B4203D">
        <w:t xml:space="preserve"> indenne dai problemi </w:t>
      </w:r>
      <w:r w:rsidR="00B4203D" w:rsidRPr="00B4203D">
        <w:t xml:space="preserve"> che affliggono i motori turbofan di Pratt &amp; Whitney </w:t>
      </w:r>
      <w:r w:rsidR="00C561AD">
        <w:t xml:space="preserve">montati </w:t>
      </w:r>
      <w:r w:rsidR="00B4203D" w:rsidRPr="00B4203D">
        <w:t>sugli aeromobili della famiglia Airbus A320neo</w:t>
      </w:r>
      <w:r w:rsidR="00B4203D">
        <w:t xml:space="preserve"> e </w:t>
      </w:r>
      <w:r w:rsidR="00C561AD">
        <w:t xml:space="preserve">della </w:t>
      </w:r>
      <w:r w:rsidR="00B4203D">
        <w:t>conseguente messa</w:t>
      </w:r>
      <w:r w:rsidR="00B4203D" w:rsidRPr="00B4203D">
        <w:t xml:space="preserve"> a terra d</w:t>
      </w:r>
      <w:r w:rsidR="00B4203D">
        <w:t>i oltre 600 Airbus 320neo</w:t>
      </w:r>
      <w:r w:rsidR="00B4203D" w:rsidRPr="00B4203D">
        <w:t xml:space="preserve"> in tutto il mondo</w:t>
      </w:r>
      <w:r w:rsidR="00B4203D">
        <w:t xml:space="preserve"> </w:t>
      </w:r>
      <w:r w:rsidR="00B4203D" w:rsidRPr="00B4203D">
        <w:rPr>
          <w:color w:val="FF0000"/>
          <w:sz w:val="16"/>
          <w:szCs w:val="16"/>
        </w:rPr>
        <w:t>(</w:t>
      </w:r>
      <w:r w:rsidR="00C13585">
        <w:rPr>
          <w:color w:val="FF0000"/>
          <w:sz w:val="16"/>
          <w:szCs w:val="16"/>
        </w:rPr>
        <w:t>4</w:t>
      </w:r>
      <w:r w:rsidR="00B4203D" w:rsidRPr="00B4203D">
        <w:rPr>
          <w:color w:val="FF0000"/>
          <w:sz w:val="16"/>
          <w:szCs w:val="16"/>
        </w:rPr>
        <w:t>)</w:t>
      </w:r>
      <w:r w:rsidR="00B4203D" w:rsidRPr="00B4203D">
        <w:rPr>
          <w:color w:val="FF0000"/>
        </w:rPr>
        <w:t xml:space="preserve"> </w:t>
      </w:r>
      <w:r w:rsidR="00C561AD">
        <w:t>, l</w:t>
      </w:r>
      <w:r w:rsidR="00B4203D">
        <w:t xml:space="preserve">a compagnia infatti ha motorizzato i suoi velivoli con i CFM Leap-1-A. </w:t>
      </w:r>
    </w:p>
    <w:p w14:paraId="5B3B3B0C" w14:textId="03F26059" w:rsidR="00C561AD" w:rsidRPr="00704EBF" w:rsidRDefault="00C561AD">
      <w:r>
        <w:t>Anche senza dover attendere i risultati che diramerà l’Enac relativamente ai dati di traffico relativi al</w:t>
      </w:r>
      <w:r w:rsidR="003E2581">
        <w:t xml:space="preserve"> corrente anno</w:t>
      </w:r>
      <w:r>
        <w:t xml:space="preserve"> 2024, è agevole preconizzare che il numero passeggeri movimentato da easyJet su</w:t>
      </w:r>
      <w:r w:rsidR="00942EAD">
        <w:t>gli</w:t>
      </w:r>
      <w:r>
        <w:t xml:space="preserve"> aeroporti italiani sarà </w:t>
      </w:r>
      <w:r w:rsidR="00942EAD">
        <w:t xml:space="preserve">anche questa volta </w:t>
      </w:r>
      <w:r>
        <w:t>superiore a</w:t>
      </w:r>
      <w:r w:rsidR="003E2581">
        <w:t xml:space="preserve"> quello</w:t>
      </w:r>
      <w:r>
        <w:t xml:space="preserve"> movimentato da ITA Airways.</w:t>
      </w:r>
    </w:p>
    <w:p w14:paraId="33426990" w14:textId="77777777" w:rsidR="00A84F32" w:rsidRDefault="00A84F32">
      <w:pPr>
        <w:rPr>
          <w:i/>
          <w:iCs/>
        </w:rPr>
      </w:pPr>
    </w:p>
    <w:p w14:paraId="2D5BF5D4" w14:textId="77777777" w:rsidR="00A84F32" w:rsidRDefault="00A84F32">
      <w:pPr>
        <w:rPr>
          <w:i/>
          <w:iCs/>
        </w:rPr>
      </w:pPr>
    </w:p>
    <w:p w14:paraId="6441F95E" w14:textId="2526CCE0" w:rsidR="00A84F32" w:rsidRDefault="00B4203D" w:rsidP="00B4203D">
      <w:pPr>
        <w:pStyle w:val="Paragrafoelenco"/>
        <w:numPr>
          <w:ilvl w:val="0"/>
          <w:numId w:val="1"/>
        </w:numPr>
        <w:rPr>
          <w:sz w:val="20"/>
          <w:szCs w:val="20"/>
        </w:rPr>
      </w:pPr>
      <w:r>
        <w:rPr>
          <w:sz w:val="20"/>
          <w:szCs w:val="20"/>
        </w:rPr>
        <w:t xml:space="preserve">Il riferimento a “Kenton” è dovuto al fatto che </w:t>
      </w:r>
      <w:r w:rsidR="0019112E" w:rsidRPr="00B4203D">
        <w:rPr>
          <w:sz w:val="20"/>
          <w:szCs w:val="20"/>
        </w:rPr>
        <w:t xml:space="preserve">Kenton Jarvis </w:t>
      </w:r>
      <w:r>
        <w:rPr>
          <w:sz w:val="20"/>
          <w:szCs w:val="20"/>
        </w:rPr>
        <w:t xml:space="preserve">è il </w:t>
      </w:r>
      <w:r w:rsidR="0019112E" w:rsidRPr="00B4203D">
        <w:rPr>
          <w:sz w:val="20"/>
          <w:szCs w:val="20"/>
        </w:rPr>
        <w:t>nuovo ceo designato</w:t>
      </w:r>
      <w:r w:rsidR="00942EAD">
        <w:rPr>
          <w:sz w:val="20"/>
          <w:szCs w:val="20"/>
        </w:rPr>
        <w:t xml:space="preserve"> a sostituire Lundgren</w:t>
      </w:r>
      <w:r w:rsidR="0019112E" w:rsidRPr="00B4203D">
        <w:rPr>
          <w:sz w:val="20"/>
          <w:szCs w:val="20"/>
        </w:rPr>
        <w:t>.</w:t>
      </w:r>
    </w:p>
    <w:p w14:paraId="7EBB4BF0" w14:textId="59203AEE" w:rsidR="00C561AD" w:rsidRDefault="00C561AD" w:rsidP="00B4203D">
      <w:pPr>
        <w:pStyle w:val="Paragrafoelenco"/>
        <w:numPr>
          <w:ilvl w:val="0"/>
          <w:numId w:val="1"/>
        </w:numPr>
        <w:rPr>
          <w:sz w:val="20"/>
          <w:szCs w:val="20"/>
        </w:rPr>
      </w:pPr>
      <w:r>
        <w:rPr>
          <w:sz w:val="20"/>
          <w:szCs w:val="20"/>
        </w:rPr>
        <w:t>La tabella pubblicata è tratta dalla pag. 45 del Rapporto Annuale al 30 settembre 2024.</w:t>
      </w:r>
    </w:p>
    <w:p w14:paraId="42C784D3" w14:textId="41494120" w:rsidR="00C13585" w:rsidRPr="00C13585" w:rsidRDefault="00C13585" w:rsidP="00C13585">
      <w:pPr>
        <w:pStyle w:val="Paragrafoelenco"/>
        <w:numPr>
          <w:ilvl w:val="0"/>
          <w:numId w:val="1"/>
        </w:numPr>
        <w:rPr>
          <w:sz w:val="20"/>
          <w:szCs w:val="20"/>
        </w:rPr>
      </w:pPr>
      <w:r>
        <w:rPr>
          <w:sz w:val="20"/>
          <w:szCs w:val="20"/>
        </w:rPr>
        <w:t>Pagina 7 del Rapporto Annuale al 30 settembre 2024.</w:t>
      </w:r>
    </w:p>
    <w:p w14:paraId="17454CDB" w14:textId="47247138" w:rsidR="00B4203D" w:rsidRDefault="00B4203D" w:rsidP="00B4203D">
      <w:pPr>
        <w:pStyle w:val="Paragrafoelenco"/>
        <w:numPr>
          <w:ilvl w:val="0"/>
          <w:numId w:val="1"/>
        </w:numPr>
        <w:rPr>
          <w:sz w:val="20"/>
          <w:szCs w:val="20"/>
        </w:rPr>
      </w:pPr>
      <w:r>
        <w:rPr>
          <w:sz w:val="20"/>
          <w:szCs w:val="20"/>
        </w:rPr>
        <w:t xml:space="preserve">Sull’argomento vedi la nostra newsletter 61/24 “Problemi ai motori </w:t>
      </w:r>
      <w:proofErr w:type="gramStart"/>
      <w:r>
        <w:rPr>
          <w:sz w:val="20"/>
          <w:szCs w:val="20"/>
        </w:rPr>
        <w:t>Pratt  Whitney</w:t>
      </w:r>
      <w:proofErr w:type="gramEnd"/>
      <w:r>
        <w:rPr>
          <w:sz w:val="20"/>
          <w:szCs w:val="20"/>
        </w:rPr>
        <w:t>” datata 24/11.</w:t>
      </w:r>
    </w:p>
    <w:p w14:paraId="326F48CF" w14:textId="77777777" w:rsidR="00F21017" w:rsidRDefault="00F21017" w:rsidP="00F21017">
      <w:pPr>
        <w:rPr>
          <w:sz w:val="20"/>
          <w:szCs w:val="20"/>
        </w:rPr>
      </w:pPr>
    </w:p>
    <w:p w14:paraId="265EA770" w14:textId="70AD7DD7" w:rsidR="00F21017" w:rsidRDefault="00F21017" w:rsidP="00F21017">
      <w:pPr>
        <w:rPr>
          <w:sz w:val="20"/>
          <w:szCs w:val="20"/>
        </w:rPr>
      </w:pPr>
    </w:p>
    <w:p w14:paraId="7F173F4F" w14:textId="5CA981B2" w:rsidR="00F21017" w:rsidRDefault="00F21017" w:rsidP="00F21017">
      <w:pPr>
        <w:rPr>
          <w:i/>
          <w:iCs/>
          <w:sz w:val="16"/>
          <w:szCs w:val="16"/>
        </w:rPr>
      </w:pPr>
      <w:r w:rsidRPr="00F21017">
        <w:rPr>
          <w:i/>
          <w:iCs/>
          <w:sz w:val="16"/>
          <w:szCs w:val="16"/>
        </w:rPr>
        <w:t>30/11/2024</w:t>
      </w:r>
    </w:p>
    <w:p w14:paraId="7DBB513C" w14:textId="77777777" w:rsidR="00203035" w:rsidRDefault="00203035" w:rsidP="00F21017">
      <w:pPr>
        <w:rPr>
          <w:i/>
          <w:iCs/>
          <w:sz w:val="16"/>
          <w:szCs w:val="16"/>
        </w:rPr>
      </w:pPr>
    </w:p>
    <w:p w14:paraId="24CC3122" w14:textId="77777777" w:rsidR="00203035" w:rsidRDefault="00203035" w:rsidP="00F21017">
      <w:pPr>
        <w:rPr>
          <w:i/>
          <w:iCs/>
          <w:sz w:val="16"/>
          <w:szCs w:val="16"/>
        </w:rPr>
      </w:pPr>
    </w:p>
    <w:p w14:paraId="4DBCAFB5" w14:textId="1E73B2B5" w:rsidR="00203035" w:rsidRDefault="005D1261" w:rsidP="00203035">
      <w:pPr>
        <w:jc w:val="center"/>
        <w:rPr>
          <w:b/>
          <w:bCs/>
          <w:i/>
          <w:iCs/>
          <w:color w:val="0070C0"/>
          <w:sz w:val="16"/>
          <w:szCs w:val="16"/>
        </w:rPr>
      </w:pPr>
      <w:hyperlink r:id="rId7" w:history="1">
        <w:r w:rsidRPr="00677020">
          <w:rPr>
            <w:rStyle w:val="Collegamentoipertestuale"/>
            <w:b/>
            <w:bCs/>
            <w:i/>
            <w:iCs/>
            <w:sz w:val="16"/>
            <w:szCs w:val="16"/>
          </w:rPr>
          <w:t>www.Aviation-Industry-News.com</w:t>
        </w:r>
      </w:hyperlink>
    </w:p>
    <w:p w14:paraId="0C4B50D0" w14:textId="77777777" w:rsidR="005D1261" w:rsidRDefault="005D1261" w:rsidP="00203035">
      <w:pPr>
        <w:jc w:val="center"/>
        <w:rPr>
          <w:b/>
          <w:bCs/>
          <w:i/>
          <w:iCs/>
          <w:color w:val="0070C0"/>
          <w:sz w:val="16"/>
          <w:szCs w:val="16"/>
        </w:rPr>
      </w:pPr>
    </w:p>
    <w:p w14:paraId="4047CAEE" w14:textId="77777777" w:rsidR="005D1261" w:rsidRDefault="005D1261" w:rsidP="00203035">
      <w:pPr>
        <w:jc w:val="center"/>
        <w:rPr>
          <w:b/>
          <w:bCs/>
          <w:i/>
          <w:iCs/>
          <w:color w:val="0070C0"/>
          <w:sz w:val="16"/>
          <w:szCs w:val="16"/>
        </w:rPr>
      </w:pPr>
    </w:p>
    <w:p w14:paraId="5E1D8627" w14:textId="77777777" w:rsidR="005D1261" w:rsidRDefault="005D1261" w:rsidP="00203035">
      <w:pPr>
        <w:jc w:val="center"/>
        <w:rPr>
          <w:b/>
          <w:bCs/>
          <w:i/>
          <w:iCs/>
          <w:color w:val="0070C0"/>
          <w:sz w:val="16"/>
          <w:szCs w:val="16"/>
        </w:rPr>
      </w:pPr>
    </w:p>
    <w:p w14:paraId="62E15894" w14:textId="77777777" w:rsidR="005D1261" w:rsidRDefault="005D1261" w:rsidP="00203035">
      <w:pPr>
        <w:jc w:val="center"/>
        <w:rPr>
          <w:b/>
          <w:bCs/>
          <w:i/>
          <w:iCs/>
          <w:color w:val="0070C0"/>
          <w:sz w:val="16"/>
          <w:szCs w:val="16"/>
        </w:rPr>
      </w:pPr>
    </w:p>
    <w:p w14:paraId="53B0C4C3" w14:textId="77777777" w:rsidR="005D1261" w:rsidRDefault="005D1261" w:rsidP="00203035">
      <w:pPr>
        <w:jc w:val="center"/>
        <w:rPr>
          <w:b/>
          <w:bCs/>
          <w:i/>
          <w:iCs/>
          <w:color w:val="0070C0"/>
          <w:sz w:val="16"/>
          <w:szCs w:val="16"/>
        </w:rPr>
      </w:pPr>
    </w:p>
    <w:p w14:paraId="2D7EF185" w14:textId="77777777" w:rsidR="005D1261" w:rsidRDefault="005D1261" w:rsidP="00203035">
      <w:pPr>
        <w:jc w:val="center"/>
        <w:rPr>
          <w:b/>
          <w:bCs/>
          <w:i/>
          <w:iCs/>
          <w:color w:val="0070C0"/>
          <w:sz w:val="16"/>
          <w:szCs w:val="16"/>
        </w:rPr>
      </w:pPr>
    </w:p>
    <w:p w14:paraId="0F166151" w14:textId="77777777" w:rsidR="005D1261" w:rsidRDefault="005D1261" w:rsidP="00203035">
      <w:pPr>
        <w:jc w:val="center"/>
        <w:rPr>
          <w:b/>
          <w:bCs/>
          <w:i/>
          <w:iCs/>
          <w:color w:val="0070C0"/>
          <w:sz w:val="16"/>
          <w:szCs w:val="16"/>
        </w:rPr>
      </w:pPr>
    </w:p>
    <w:p w14:paraId="5FE359B1" w14:textId="77777777" w:rsidR="005D1261" w:rsidRDefault="005D1261" w:rsidP="00203035">
      <w:pPr>
        <w:jc w:val="center"/>
        <w:rPr>
          <w:b/>
          <w:bCs/>
          <w:i/>
          <w:iCs/>
          <w:color w:val="0070C0"/>
          <w:sz w:val="16"/>
          <w:szCs w:val="16"/>
        </w:rPr>
      </w:pPr>
    </w:p>
    <w:p w14:paraId="5D17923E" w14:textId="77777777" w:rsidR="005D1261" w:rsidRDefault="005D1261" w:rsidP="00203035">
      <w:pPr>
        <w:jc w:val="center"/>
        <w:rPr>
          <w:b/>
          <w:bCs/>
          <w:i/>
          <w:iCs/>
          <w:color w:val="0070C0"/>
          <w:sz w:val="16"/>
          <w:szCs w:val="16"/>
        </w:rPr>
      </w:pPr>
    </w:p>
    <w:p w14:paraId="2C97C01B" w14:textId="77777777" w:rsidR="005D1261" w:rsidRDefault="005D1261" w:rsidP="00203035">
      <w:pPr>
        <w:jc w:val="center"/>
        <w:rPr>
          <w:b/>
          <w:bCs/>
          <w:i/>
          <w:iCs/>
          <w:color w:val="0070C0"/>
          <w:sz w:val="16"/>
          <w:szCs w:val="16"/>
        </w:rPr>
      </w:pPr>
    </w:p>
    <w:p w14:paraId="3E43A1F1" w14:textId="77777777" w:rsidR="005D1261" w:rsidRDefault="005D1261" w:rsidP="00203035">
      <w:pPr>
        <w:jc w:val="center"/>
        <w:rPr>
          <w:b/>
          <w:bCs/>
          <w:i/>
          <w:iCs/>
          <w:color w:val="0070C0"/>
          <w:sz w:val="16"/>
          <w:szCs w:val="16"/>
        </w:rPr>
      </w:pPr>
    </w:p>
    <w:p w14:paraId="5BC3D042" w14:textId="77777777" w:rsidR="005D1261" w:rsidRDefault="005D1261" w:rsidP="005D126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BC9102D" w14:textId="34B340A5" w:rsidR="005D1261" w:rsidRPr="001E30DA" w:rsidRDefault="005D1261" w:rsidP="005D1261">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3B7E4EF0" w14:textId="77777777" w:rsidR="005D1261" w:rsidRDefault="005D1261" w:rsidP="005D1261">
      <w:pPr>
        <w:jc w:val="center"/>
        <w:rPr>
          <w:noProof/>
        </w:rPr>
      </w:pPr>
    </w:p>
    <w:p w14:paraId="77A716B0" w14:textId="77777777" w:rsidR="005D1261" w:rsidRDefault="005D1261" w:rsidP="005D1261">
      <w:pPr>
        <w:jc w:val="center"/>
      </w:pPr>
      <w:r>
        <w:rPr>
          <w:noProof/>
        </w:rPr>
        <w:drawing>
          <wp:inline distT="0" distB="0" distL="0" distR="0" wp14:anchorId="09253036" wp14:editId="72B72A88">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601E6568" w14:textId="77777777" w:rsidR="005D1261" w:rsidRDefault="005D1261" w:rsidP="005D1261">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leggende  metropolitane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17ABC72D" w14:textId="33964A4B" w:rsidR="005D1261" w:rsidRPr="001E30DA" w:rsidRDefault="005D1261" w:rsidP="005D1261">
      <w:pPr>
        <w:jc w:val="center"/>
        <w:rPr>
          <w:sz w:val="18"/>
          <w:szCs w:val="18"/>
        </w:rPr>
      </w:pPr>
      <w:r>
        <w:rPr>
          <w:noProof/>
          <w:sz w:val="18"/>
          <w:szCs w:val="18"/>
        </w:rPr>
        <w:drawing>
          <wp:inline distT="0" distB="0" distL="0" distR="0" wp14:anchorId="27ACE95A" wp14:editId="1E7BE268">
            <wp:extent cx="1609200" cy="1353600"/>
            <wp:effectExtent l="0" t="0" r="0" b="0"/>
            <wp:docPr id="3203018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01844" name="Immagine 320301844"/>
                    <pic:cNvPicPr/>
                  </pic:nvPicPr>
                  <pic:blipFill>
                    <a:blip r:embed="rId9">
                      <a:extLst>
                        <a:ext uri="{28A0092B-C50C-407E-A947-70E740481C1C}">
                          <a14:useLocalDpi xmlns:a14="http://schemas.microsoft.com/office/drawing/2010/main" val="0"/>
                        </a:ext>
                      </a:extLst>
                    </a:blip>
                    <a:stretch>
                      <a:fillRect/>
                    </a:stretch>
                  </pic:blipFill>
                  <pic:spPr>
                    <a:xfrm>
                      <a:off x="0" y="0"/>
                      <a:ext cx="1609200" cy="1353600"/>
                    </a:xfrm>
                    <a:prstGeom prst="rect">
                      <a:avLst/>
                    </a:prstGeom>
                  </pic:spPr>
                </pic:pic>
              </a:graphicData>
            </a:graphic>
          </wp:inline>
        </w:drawing>
      </w:r>
    </w:p>
    <w:p w14:paraId="3143A977" w14:textId="77777777" w:rsidR="005D1261" w:rsidRPr="00203035" w:rsidRDefault="005D1261" w:rsidP="00203035">
      <w:pPr>
        <w:jc w:val="center"/>
        <w:rPr>
          <w:b/>
          <w:bCs/>
          <w:i/>
          <w:iCs/>
          <w:color w:val="0070C0"/>
          <w:sz w:val="16"/>
          <w:szCs w:val="16"/>
        </w:rPr>
      </w:pPr>
    </w:p>
    <w:p w14:paraId="7ECC4E54" w14:textId="77777777" w:rsidR="00F21017" w:rsidRPr="00F21017" w:rsidRDefault="00F21017" w:rsidP="00F21017">
      <w:pPr>
        <w:rPr>
          <w:sz w:val="20"/>
          <w:szCs w:val="20"/>
        </w:rPr>
      </w:pPr>
    </w:p>
    <w:p w14:paraId="234CB268" w14:textId="77777777" w:rsidR="00964807" w:rsidRDefault="00964807"/>
    <w:sectPr w:rsidR="009648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35C5"/>
    <w:multiLevelType w:val="hybridMultilevel"/>
    <w:tmpl w:val="95D212EA"/>
    <w:lvl w:ilvl="0" w:tplc="A3E405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644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07"/>
    <w:rsid w:val="00051263"/>
    <w:rsid w:val="00103FED"/>
    <w:rsid w:val="0019112E"/>
    <w:rsid w:val="00203035"/>
    <w:rsid w:val="003E1CC5"/>
    <w:rsid w:val="003E2581"/>
    <w:rsid w:val="00427414"/>
    <w:rsid w:val="00432C0B"/>
    <w:rsid w:val="00456597"/>
    <w:rsid w:val="004D2A23"/>
    <w:rsid w:val="0051242C"/>
    <w:rsid w:val="005D1261"/>
    <w:rsid w:val="005F677A"/>
    <w:rsid w:val="006566C0"/>
    <w:rsid w:val="00704EBF"/>
    <w:rsid w:val="00730182"/>
    <w:rsid w:val="007E2920"/>
    <w:rsid w:val="008044B2"/>
    <w:rsid w:val="00887BDE"/>
    <w:rsid w:val="00930256"/>
    <w:rsid w:val="00942EAD"/>
    <w:rsid w:val="00964807"/>
    <w:rsid w:val="00A84F32"/>
    <w:rsid w:val="00B4203D"/>
    <w:rsid w:val="00BB5C5C"/>
    <w:rsid w:val="00C13585"/>
    <w:rsid w:val="00C31826"/>
    <w:rsid w:val="00C561AD"/>
    <w:rsid w:val="00D33D3D"/>
    <w:rsid w:val="00E576E9"/>
    <w:rsid w:val="00EB7DAF"/>
    <w:rsid w:val="00F21017"/>
    <w:rsid w:val="00F72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3513"/>
  <w15:chartTrackingRefBased/>
  <w15:docId w15:val="{9D4F43B5-A87B-4F07-A6A2-FC2EAD3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203D"/>
    <w:pPr>
      <w:ind w:left="720"/>
      <w:contextualSpacing/>
    </w:pPr>
  </w:style>
  <w:style w:type="character" w:styleId="Collegamentoipertestuale">
    <w:name w:val="Hyperlink"/>
    <w:basedOn w:val="Carpredefinitoparagrafo"/>
    <w:uiPriority w:val="99"/>
    <w:unhideWhenUsed/>
    <w:rsid w:val="005D1261"/>
    <w:rPr>
      <w:color w:val="0563C1" w:themeColor="hyperlink"/>
      <w:u w:val="single"/>
    </w:rPr>
  </w:style>
  <w:style w:type="character" w:styleId="Menzionenonrisolta">
    <w:name w:val="Unresolved Mention"/>
    <w:basedOn w:val="Carpredefinitoparagrafo"/>
    <w:uiPriority w:val="99"/>
    <w:semiHidden/>
    <w:unhideWhenUsed/>
    <w:rsid w:val="005D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19</cp:revision>
  <dcterms:created xsi:type="dcterms:W3CDTF">2024-11-29T13:38:00Z</dcterms:created>
  <dcterms:modified xsi:type="dcterms:W3CDTF">2024-11-30T09:00:00Z</dcterms:modified>
</cp:coreProperties>
</file>